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A48D" w14:textId="1DA40D85" w:rsidR="00C9639E" w:rsidRDefault="00C9639E" w:rsidP="00C9639E">
      <w:pPr>
        <w:pStyle w:val="Titre"/>
      </w:pPr>
      <w:r w:rsidRPr="00FA1D16">
        <w:t>Accessibilité des documents écrits</w:t>
      </w:r>
    </w:p>
    <w:p w14:paraId="0F4B3E25" w14:textId="64F8F960" w:rsidR="00C9639E" w:rsidRDefault="00C9639E" w:rsidP="003E25F5"/>
    <w:p w14:paraId="7F2FA33E" w14:textId="73C6F704" w:rsidR="00FE3969" w:rsidRDefault="0049011D">
      <w:pPr>
        <w:pStyle w:val="TM1"/>
        <w:tabs>
          <w:tab w:val="left" w:pos="440"/>
          <w:tab w:val="right" w:leader="dot" w:pos="9736"/>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227585029" w:history="1">
        <w:r w:rsidR="00FE3969" w:rsidRPr="00CF40E0">
          <w:rPr>
            <w:rStyle w:val="Lienhypertexte"/>
            <w:noProof/>
          </w:rPr>
          <w:t>1.</w:t>
        </w:r>
        <w:r w:rsidR="00FE3969">
          <w:rPr>
            <w:rFonts w:asciiTheme="minorHAnsi" w:eastAsiaTheme="minorEastAsia" w:hAnsiTheme="minorHAnsi"/>
            <w:noProof/>
            <w:sz w:val="22"/>
            <w:lang w:eastAsia="fr-FR"/>
          </w:rPr>
          <w:tab/>
        </w:r>
        <w:r w:rsidR="00FE3969" w:rsidRPr="00CF40E0">
          <w:rPr>
            <w:rStyle w:val="Lienhypertexte"/>
            <w:noProof/>
          </w:rPr>
          <w:t>Généralités :</w:t>
        </w:r>
        <w:r w:rsidR="00FE3969">
          <w:rPr>
            <w:noProof/>
            <w:webHidden/>
          </w:rPr>
          <w:tab/>
        </w:r>
        <w:r w:rsidR="00FE3969">
          <w:rPr>
            <w:noProof/>
            <w:webHidden/>
          </w:rPr>
          <w:fldChar w:fldCharType="begin"/>
        </w:r>
        <w:r w:rsidR="00FE3969">
          <w:rPr>
            <w:noProof/>
            <w:webHidden/>
          </w:rPr>
          <w:instrText xml:space="preserve"> PAGEREF _Toc227585029 \h </w:instrText>
        </w:r>
        <w:r w:rsidR="00FE3969">
          <w:rPr>
            <w:noProof/>
            <w:webHidden/>
          </w:rPr>
        </w:r>
        <w:r w:rsidR="00FE3969">
          <w:rPr>
            <w:noProof/>
            <w:webHidden/>
          </w:rPr>
          <w:fldChar w:fldCharType="separate"/>
        </w:r>
        <w:r w:rsidR="00FE3969">
          <w:rPr>
            <w:noProof/>
            <w:webHidden/>
          </w:rPr>
          <w:t>1</w:t>
        </w:r>
        <w:r w:rsidR="00FE3969">
          <w:rPr>
            <w:noProof/>
            <w:webHidden/>
          </w:rPr>
          <w:fldChar w:fldCharType="end"/>
        </w:r>
      </w:hyperlink>
    </w:p>
    <w:p w14:paraId="61967CEE" w14:textId="60A5C9A3" w:rsidR="00FE3969" w:rsidRDefault="00FD3B65">
      <w:pPr>
        <w:pStyle w:val="TM1"/>
        <w:tabs>
          <w:tab w:val="left" w:pos="440"/>
          <w:tab w:val="right" w:leader="dot" w:pos="9736"/>
        </w:tabs>
        <w:rPr>
          <w:rFonts w:asciiTheme="minorHAnsi" w:eastAsiaTheme="minorEastAsia" w:hAnsiTheme="minorHAnsi"/>
          <w:noProof/>
          <w:sz w:val="22"/>
          <w:lang w:eastAsia="fr-FR"/>
        </w:rPr>
      </w:pPr>
      <w:hyperlink w:anchor="_Toc227585030" w:history="1">
        <w:r w:rsidR="00FE3969" w:rsidRPr="00CF40E0">
          <w:rPr>
            <w:rStyle w:val="Lienhypertexte"/>
            <w:noProof/>
          </w:rPr>
          <w:t>2.</w:t>
        </w:r>
        <w:r w:rsidR="00FE3969">
          <w:rPr>
            <w:rFonts w:asciiTheme="minorHAnsi" w:eastAsiaTheme="minorEastAsia" w:hAnsiTheme="minorHAnsi"/>
            <w:noProof/>
            <w:sz w:val="22"/>
            <w:lang w:eastAsia="fr-FR"/>
          </w:rPr>
          <w:tab/>
        </w:r>
        <w:r w:rsidR="00FE3969" w:rsidRPr="00CF40E0">
          <w:rPr>
            <w:rStyle w:val="Lienhypertexte"/>
            <w:noProof/>
          </w:rPr>
          <w:t>Structure du document</w:t>
        </w:r>
        <w:r w:rsidR="00FE3969">
          <w:rPr>
            <w:noProof/>
            <w:webHidden/>
          </w:rPr>
          <w:tab/>
        </w:r>
        <w:r w:rsidR="00FE3969">
          <w:rPr>
            <w:noProof/>
            <w:webHidden/>
          </w:rPr>
          <w:fldChar w:fldCharType="begin"/>
        </w:r>
        <w:r w:rsidR="00FE3969">
          <w:rPr>
            <w:noProof/>
            <w:webHidden/>
          </w:rPr>
          <w:instrText xml:space="preserve"> PAGEREF _Toc227585030 \h </w:instrText>
        </w:r>
        <w:r w:rsidR="00FE3969">
          <w:rPr>
            <w:noProof/>
            <w:webHidden/>
          </w:rPr>
        </w:r>
        <w:r w:rsidR="00FE3969">
          <w:rPr>
            <w:noProof/>
            <w:webHidden/>
          </w:rPr>
          <w:fldChar w:fldCharType="separate"/>
        </w:r>
        <w:r w:rsidR="00FE3969">
          <w:rPr>
            <w:noProof/>
            <w:webHidden/>
          </w:rPr>
          <w:t>2</w:t>
        </w:r>
        <w:r w:rsidR="00FE3969">
          <w:rPr>
            <w:noProof/>
            <w:webHidden/>
          </w:rPr>
          <w:fldChar w:fldCharType="end"/>
        </w:r>
      </w:hyperlink>
    </w:p>
    <w:p w14:paraId="65439698" w14:textId="41EF6183" w:rsidR="00FE3969" w:rsidRDefault="00FD3B65">
      <w:pPr>
        <w:pStyle w:val="TM1"/>
        <w:tabs>
          <w:tab w:val="left" w:pos="440"/>
          <w:tab w:val="right" w:leader="dot" w:pos="9736"/>
        </w:tabs>
        <w:rPr>
          <w:rFonts w:asciiTheme="minorHAnsi" w:eastAsiaTheme="minorEastAsia" w:hAnsiTheme="minorHAnsi"/>
          <w:noProof/>
          <w:sz w:val="22"/>
          <w:lang w:eastAsia="fr-FR"/>
        </w:rPr>
      </w:pPr>
      <w:hyperlink w:anchor="_Toc227585031" w:history="1">
        <w:r w:rsidR="00FE3969" w:rsidRPr="00CF40E0">
          <w:rPr>
            <w:rStyle w:val="Lienhypertexte"/>
            <w:noProof/>
          </w:rPr>
          <w:t>3.</w:t>
        </w:r>
        <w:r w:rsidR="00FE3969">
          <w:rPr>
            <w:rFonts w:asciiTheme="minorHAnsi" w:eastAsiaTheme="minorEastAsia" w:hAnsiTheme="minorHAnsi"/>
            <w:noProof/>
            <w:sz w:val="22"/>
            <w:lang w:eastAsia="fr-FR"/>
          </w:rPr>
          <w:tab/>
        </w:r>
        <w:r w:rsidR="00FE3969" w:rsidRPr="00CF40E0">
          <w:rPr>
            <w:rStyle w:val="Lienhypertexte"/>
            <w:noProof/>
          </w:rPr>
          <w:t>Texte</w:t>
        </w:r>
        <w:r w:rsidR="00FE3969">
          <w:rPr>
            <w:noProof/>
            <w:webHidden/>
          </w:rPr>
          <w:tab/>
        </w:r>
        <w:r w:rsidR="00FE3969">
          <w:rPr>
            <w:noProof/>
            <w:webHidden/>
          </w:rPr>
          <w:fldChar w:fldCharType="begin"/>
        </w:r>
        <w:r w:rsidR="00FE3969">
          <w:rPr>
            <w:noProof/>
            <w:webHidden/>
          </w:rPr>
          <w:instrText xml:space="preserve"> PAGEREF _Toc227585031 \h </w:instrText>
        </w:r>
        <w:r w:rsidR="00FE3969">
          <w:rPr>
            <w:noProof/>
            <w:webHidden/>
          </w:rPr>
        </w:r>
        <w:r w:rsidR="00FE3969">
          <w:rPr>
            <w:noProof/>
            <w:webHidden/>
          </w:rPr>
          <w:fldChar w:fldCharType="separate"/>
        </w:r>
        <w:r w:rsidR="00FE3969">
          <w:rPr>
            <w:noProof/>
            <w:webHidden/>
          </w:rPr>
          <w:t>3</w:t>
        </w:r>
        <w:r w:rsidR="00FE3969">
          <w:rPr>
            <w:noProof/>
            <w:webHidden/>
          </w:rPr>
          <w:fldChar w:fldCharType="end"/>
        </w:r>
      </w:hyperlink>
    </w:p>
    <w:p w14:paraId="6CF520C7" w14:textId="2706E246" w:rsidR="00FE3969" w:rsidRDefault="00FD3B65">
      <w:pPr>
        <w:pStyle w:val="TM1"/>
        <w:tabs>
          <w:tab w:val="left" w:pos="440"/>
          <w:tab w:val="right" w:leader="dot" w:pos="9736"/>
        </w:tabs>
        <w:rPr>
          <w:rFonts w:asciiTheme="minorHAnsi" w:eastAsiaTheme="minorEastAsia" w:hAnsiTheme="minorHAnsi"/>
          <w:noProof/>
          <w:sz w:val="22"/>
          <w:lang w:eastAsia="fr-FR"/>
        </w:rPr>
      </w:pPr>
      <w:hyperlink w:anchor="_Toc227585032" w:history="1">
        <w:r w:rsidR="00FE3969" w:rsidRPr="00CF40E0">
          <w:rPr>
            <w:rStyle w:val="Lienhypertexte"/>
            <w:noProof/>
          </w:rPr>
          <w:t>4.</w:t>
        </w:r>
        <w:r w:rsidR="00FE3969">
          <w:rPr>
            <w:rFonts w:asciiTheme="minorHAnsi" w:eastAsiaTheme="minorEastAsia" w:hAnsiTheme="minorHAnsi"/>
            <w:noProof/>
            <w:sz w:val="22"/>
            <w:lang w:eastAsia="fr-FR"/>
          </w:rPr>
          <w:tab/>
        </w:r>
        <w:r w:rsidR="00FE3969" w:rsidRPr="00CF40E0">
          <w:rPr>
            <w:rStyle w:val="Lienhypertexte"/>
            <w:noProof/>
          </w:rPr>
          <w:t>Couleurs</w:t>
        </w:r>
        <w:r w:rsidR="00FE3969">
          <w:rPr>
            <w:noProof/>
            <w:webHidden/>
          </w:rPr>
          <w:tab/>
        </w:r>
        <w:r w:rsidR="00FE3969">
          <w:rPr>
            <w:noProof/>
            <w:webHidden/>
          </w:rPr>
          <w:fldChar w:fldCharType="begin"/>
        </w:r>
        <w:r w:rsidR="00FE3969">
          <w:rPr>
            <w:noProof/>
            <w:webHidden/>
          </w:rPr>
          <w:instrText xml:space="preserve"> PAGEREF _Toc227585032 \h </w:instrText>
        </w:r>
        <w:r w:rsidR="00FE3969">
          <w:rPr>
            <w:noProof/>
            <w:webHidden/>
          </w:rPr>
        </w:r>
        <w:r w:rsidR="00FE3969">
          <w:rPr>
            <w:noProof/>
            <w:webHidden/>
          </w:rPr>
          <w:fldChar w:fldCharType="separate"/>
        </w:r>
        <w:r w:rsidR="00FE3969">
          <w:rPr>
            <w:noProof/>
            <w:webHidden/>
          </w:rPr>
          <w:t>5</w:t>
        </w:r>
        <w:r w:rsidR="00FE3969">
          <w:rPr>
            <w:noProof/>
            <w:webHidden/>
          </w:rPr>
          <w:fldChar w:fldCharType="end"/>
        </w:r>
      </w:hyperlink>
    </w:p>
    <w:p w14:paraId="12F77126" w14:textId="3C1CEB05" w:rsidR="00FE3969" w:rsidRDefault="00FD3B65">
      <w:pPr>
        <w:pStyle w:val="TM1"/>
        <w:tabs>
          <w:tab w:val="left" w:pos="440"/>
          <w:tab w:val="right" w:leader="dot" w:pos="9736"/>
        </w:tabs>
        <w:rPr>
          <w:rFonts w:asciiTheme="minorHAnsi" w:eastAsiaTheme="minorEastAsia" w:hAnsiTheme="minorHAnsi"/>
          <w:noProof/>
          <w:sz w:val="22"/>
          <w:lang w:eastAsia="fr-FR"/>
        </w:rPr>
      </w:pPr>
      <w:hyperlink w:anchor="_Toc227585033" w:history="1">
        <w:r w:rsidR="00FE3969" w:rsidRPr="00CF40E0">
          <w:rPr>
            <w:rStyle w:val="Lienhypertexte"/>
            <w:noProof/>
          </w:rPr>
          <w:t>5.</w:t>
        </w:r>
        <w:r w:rsidR="00FE3969">
          <w:rPr>
            <w:rFonts w:asciiTheme="minorHAnsi" w:eastAsiaTheme="minorEastAsia" w:hAnsiTheme="minorHAnsi"/>
            <w:noProof/>
            <w:sz w:val="22"/>
            <w:lang w:eastAsia="fr-FR"/>
          </w:rPr>
          <w:tab/>
        </w:r>
        <w:r w:rsidR="00FE3969" w:rsidRPr="00CF40E0">
          <w:rPr>
            <w:rStyle w:val="Lienhypertexte"/>
            <w:noProof/>
          </w:rPr>
          <w:t>Images</w:t>
        </w:r>
        <w:r w:rsidR="00FE3969">
          <w:rPr>
            <w:noProof/>
            <w:webHidden/>
          </w:rPr>
          <w:tab/>
        </w:r>
        <w:r w:rsidR="00FE3969">
          <w:rPr>
            <w:noProof/>
            <w:webHidden/>
          </w:rPr>
          <w:fldChar w:fldCharType="begin"/>
        </w:r>
        <w:r w:rsidR="00FE3969">
          <w:rPr>
            <w:noProof/>
            <w:webHidden/>
          </w:rPr>
          <w:instrText xml:space="preserve"> PAGEREF _Toc227585033 \h </w:instrText>
        </w:r>
        <w:r w:rsidR="00FE3969">
          <w:rPr>
            <w:noProof/>
            <w:webHidden/>
          </w:rPr>
        </w:r>
        <w:r w:rsidR="00FE3969">
          <w:rPr>
            <w:noProof/>
            <w:webHidden/>
          </w:rPr>
          <w:fldChar w:fldCharType="separate"/>
        </w:r>
        <w:r w:rsidR="00FE3969">
          <w:rPr>
            <w:noProof/>
            <w:webHidden/>
          </w:rPr>
          <w:t>9</w:t>
        </w:r>
        <w:r w:rsidR="00FE3969">
          <w:rPr>
            <w:noProof/>
            <w:webHidden/>
          </w:rPr>
          <w:fldChar w:fldCharType="end"/>
        </w:r>
      </w:hyperlink>
    </w:p>
    <w:p w14:paraId="39BC8636" w14:textId="566A4668" w:rsidR="00FE3969" w:rsidRDefault="00FD3B65">
      <w:pPr>
        <w:pStyle w:val="TM1"/>
        <w:tabs>
          <w:tab w:val="left" w:pos="440"/>
          <w:tab w:val="right" w:leader="dot" w:pos="9736"/>
        </w:tabs>
        <w:rPr>
          <w:rFonts w:asciiTheme="minorHAnsi" w:eastAsiaTheme="minorEastAsia" w:hAnsiTheme="minorHAnsi"/>
          <w:noProof/>
          <w:sz w:val="22"/>
          <w:lang w:eastAsia="fr-FR"/>
        </w:rPr>
      </w:pPr>
      <w:hyperlink w:anchor="_Toc227585034" w:history="1">
        <w:r w:rsidR="00FE3969" w:rsidRPr="00CF40E0">
          <w:rPr>
            <w:rStyle w:val="Lienhypertexte"/>
            <w:noProof/>
          </w:rPr>
          <w:t>6.</w:t>
        </w:r>
        <w:r w:rsidR="00FE3969">
          <w:rPr>
            <w:rFonts w:asciiTheme="minorHAnsi" w:eastAsiaTheme="minorEastAsia" w:hAnsiTheme="minorHAnsi"/>
            <w:noProof/>
            <w:sz w:val="22"/>
            <w:lang w:eastAsia="fr-FR"/>
          </w:rPr>
          <w:tab/>
        </w:r>
        <w:r w:rsidR="00FE3969" w:rsidRPr="00CF40E0">
          <w:rPr>
            <w:rStyle w:val="Lienhypertexte"/>
            <w:noProof/>
          </w:rPr>
          <w:t>Tableaux</w:t>
        </w:r>
        <w:r w:rsidR="00FE3969">
          <w:rPr>
            <w:noProof/>
            <w:webHidden/>
          </w:rPr>
          <w:tab/>
        </w:r>
        <w:r w:rsidR="00FE3969">
          <w:rPr>
            <w:noProof/>
            <w:webHidden/>
          </w:rPr>
          <w:fldChar w:fldCharType="begin"/>
        </w:r>
        <w:r w:rsidR="00FE3969">
          <w:rPr>
            <w:noProof/>
            <w:webHidden/>
          </w:rPr>
          <w:instrText xml:space="preserve"> PAGEREF _Toc227585034 \h </w:instrText>
        </w:r>
        <w:r w:rsidR="00FE3969">
          <w:rPr>
            <w:noProof/>
            <w:webHidden/>
          </w:rPr>
        </w:r>
        <w:r w:rsidR="00FE3969">
          <w:rPr>
            <w:noProof/>
            <w:webHidden/>
          </w:rPr>
          <w:fldChar w:fldCharType="separate"/>
        </w:r>
        <w:r w:rsidR="00FE3969">
          <w:rPr>
            <w:noProof/>
            <w:webHidden/>
          </w:rPr>
          <w:t>11</w:t>
        </w:r>
        <w:r w:rsidR="00FE3969">
          <w:rPr>
            <w:noProof/>
            <w:webHidden/>
          </w:rPr>
          <w:fldChar w:fldCharType="end"/>
        </w:r>
      </w:hyperlink>
    </w:p>
    <w:p w14:paraId="1075A36E" w14:textId="38ACD06E" w:rsidR="00FE3969" w:rsidRDefault="00FD3B65">
      <w:pPr>
        <w:pStyle w:val="TM1"/>
        <w:tabs>
          <w:tab w:val="right" w:leader="dot" w:pos="9736"/>
        </w:tabs>
        <w:rPr>
          <w:rFonts w:asciiTheme="minorHAnsi" w:eastAsiaTheme="minorEastAsia" w:hAnsiTheme="minorHAnsi"/>
          <w:noProof/>
          <w:sz w:val="22"/>
          <w:lang w:eastAsia="fr-FR"/>
        </w:rPr>
      </w:pPr>
      <w:hyperlink w:anchor="_Toc227585035" w:history="1">
        <w:r w:rsidR="00FE3969" w:rsidRPr="00CF40E0">
          <w:rPr>
            <w:rStyle w:val="Lienhypertexte"/>
            <w:noProof/>
          </w:rPr>
          <w:t>Sites et écrits de référence ayant servi à l’élaboration du présent document :</w:t>
        </w:r>
        <w:r w:rsidR="00FE3969">
          <w:rPr>
            <w:noProof/>
            <w:webHidden/>
          </w:rPr>
          <w:tab/>
        </w:r>
        <w:r w:rsidR="00FE3969">
          <w:rPr>
            <w:noProof/>
            <w:webHidden/>
          </w:rPr>
          <w:fldChar w:fldCharType="begin"/>
        </w:r>
        <w:r w:rsidR="00FE3969">
          <w:rPr>
            <w:noProof/>
            <w:webHidden/>
          </w:rPr>
          <w:instrText xml:space="preserve"> PAGEREF _Toc227585035 \h </w:instrText>
        </w:r>
        <w:r w:rsidR="00FE3969">
          <w:rPr>
            <w:noProof/>
            <w:webHidden/>
          </w:rPr>
        </w:r>
        <w:r w:rsidR="00FE3969">
          <w:rPr>
            <w:noProof/>
            <w:webHidden/>
          </w:rPr>
          <w:fldChar w:fldCharType="separate"/>
        </w:r>
        <w:r w:rsidR="00FE3969">
          <w:rPr>
            <w:noProof/>
            <w:webHidden/>
          </w:rPr>
          <w:t>12</w:t>
        </w:r>
        <w:r w:rsidR="00FE3969">
          <w:rPr>
            <w:noProof/>
            <w:webHidden/>
          </w:rPr>
          <w:fldChar w:fldCharType="end"/>
        </w:r>
      </w:hyperlink>
    </w:p>
    <w:p w14:paraId="3E83D634" w14:textId="0C0B7653" w:rsidR="0049011D" w:rsidRDefault="0049011D" w:rsidP="003E25F5">
      <w:r>
        <w:fldChar w:fldCharType="end"/>
      </w:r>
    </w:p>
    <w:p w14:paraId="62F2E699" w14:textId="745F83AB" w:rsidR="00C9639E" w:rsidRDefault="003E25F5" w:rsidP="00F164AB">
      <w:pPr>
        <w:pBdr>
          <w:top w:val="single" w:sz="4" w:space="1" w:color="auto"/>
          <w:left w:val="single" w:sz="4" w:space="4" w:color="auto"/>
          <w:bottom w:val="single" w:sz="4" w:space="1" w:color="auto"/>
          <w:right w:val="single" w:sz="4" w:space="4" w:color="auto"/>
        </w:pBdr>
      </w:pPr>
      <w:bookmarkStart w:id="0" w:name="_Hlk226119688"/>
      <w:r>
        <w:rPr>
          <w:noProof/>
        </w:rPr>
        <w:drawing>
          <wp:anchor distT="0" distB="0" distL="114300" distR="114300" simplePos="0" relativeHeight="251661312" behindDoc="1" locked="0" layoutInCell="1" allowOverlap="1" wp14:anchorId="45987F79" wp14:editId="065F2325">
            <wp:simplePos x="0" y="0"/>
            <wp:positionH relativeFrom="column">
              <wp:posOffset>-25400</wp:posOffset>
            </wp:positionH>
            <wp:positionV relativeFrom="paragraph">
              <wp:posOffset>36195</wp:posOffset>
            </wp:positionV>
            <wp:extent cx="266700" cy="266700"/>
            <wp:effectExtent l="0" t="0" r="0" b="0"/>
            <wp:wrapTight wrapText="bothSides">
              <wp:wrapPolygon edited="0">
                <wp:start x="1543" y="1543"/>
                <wp:lineTo x="0" y="7714"/>
                <wp:lineTo x="0" y="15429"/>
                <wp:lineTo x="4629" y="20057"/>
                <wp:lineTo x="13886" y="20057"/>
                <wp:lineTo x="20057" y="9257"/>
                <wp:lineTo x="20057" y="7714"/>
                <wp:lineTo x="15429" y="1543"/>
                <wp:lineTo x="1543" y="1543"/>
              </wp:wrapPolygon>
            </wp:wrapTight>
            <wp:docPr id="7" name="Graphique 7" descr="Index pointant vers la droite vu du côté du dos de la ma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Index pointant vers la droite vu du côté du dos de la main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t>Rappel !</w:t>
      </w:r>
    </w:p>
    <w:p w14:paraId="54A169B1" w14:textId="043AE86A" w:rsidR="003E25F5" w:rsidRDefault="003E25F5" w:rsidP="00F164AB">
      <w:pPr>
        <w:pBdr>
          <w:top w:val="single" w:sz="4" w:space="1" w:color="auto"/>
          <w:left w:val="single" w:sz="4" w:space="4" w:color="auto"/>
          <w:bottom w:val="single" w:sz="4" w:space="1" w:color="auto"/>
          <w:right w:val="single" w:sz="4" w:space="4" w:color="auto"/>
        </w:pBdr>
      </w:pPr>
      <w:r>
        <w:t>Conformément à la loi handicap de 2005, à la Directive Européenne (</w:t>
      </w:r>
      <w:proofErr w:type="spellStart"/>
      <w:r>
        <w:t>European</w:t>
      </w:r>
      <w:proofErr w:type="spellEnd"/>
      <w:r>
        <w:t xml:space="preserve"> </w:t>
      </w:r>
      <w:proofErr w:type="spellStart"/>
      <w:r>
        <w:t>Accessibility</w:t>
      </w:r>
      <w:proofErr w:type="spellEnd"/>
      <w:r>
        <w:t xml:space="preserve"> </w:t>
      </w:r>
      <w:proofErr w:type="spellStart"/>
      <w:r>
        <w:t>Act</w:t>
      </w:r>
      <w:proofErr w:type="spellEnd"/>
      <w:r>
        <w:t xml:space="preserve">) et au Référentiel Général d’Amélioration de l’Accessibilité, les universités ont </w:t>
      </w:r>
      <w:proofErr w:type="gramStart"/>
      <w:r>
        <w:t>l’obligation</w:t>
      </w:r>
      <w:proofErr w:type="gramEnd"/>
      <w:r>
        <w:t xml:space="preserve"> légale de rendre leurs cours en ligne accessibles à tous les étudiants.</w:t>
      </w:r>
    </w:p>
    <w:p w14:paraId="6D6A337F" w14:textId="08400BB6" w:rsidR="00F75B5E" w:rsidRDefault="003E25F5" w:rsidP="00F164AB">
      <w:pPr>
        <w:pBdr>
          <w:top w:val="single" w:sz="4" w:space="1" w:color="auto"/>
          <w:left w:val="single" w:sz="4" w:space="4" w:color="auto"/>
          <w:bottom w:val="single" w:sz="4" w:space="1" w:color="auto"/>
          <w:right w:val="single" w:sz="4" w:space="4" w:color="auto"/>
        </w:pBdr>
      </w:pPr>
      <w:r>
        <w:t xml:space="preserve">Depuis juin 2025, ces obligations sont renforcées et stipulent que </w:t>
      </w:r>
      <w:r w:rsidRPr="00747117">
        <w:t>tous les nouveaux contenus e-learning devront être accessibles aux personnes en situation de handicap.</w:t>
      </w:r>
    </w:p>
    <w:bookmarkEnd w:id="0"/>
    <w:p w14:paraId="1C0DFC0B" w14:textId="77777777" w:rsidR="003E25F5" w:rsidRDefault="003E25F5" w:rsidP="003E25F5"/>
    <w:p w14:paraId="0380FFE9" w14:textId="4FEDB5F4" w:rsidR="00326A7A" w:rsidRDefault="00326A7A" w:rsidP="00F75B5E">
      <w:pPr>
        <w:pStyle w:val="Titre1"/>
      </w:pPr>
      <w:bookmarkStart w:id="1" w:name="_Toc226118344"/>
      <w:bookmarkStart w:id="2" w:name="_Toc227585029"/>
      <w:r>
        <w:t>Généralités :</w:t>
      </w:r>
      <w:bookmarkEnd w:id="1"/>
      <w:bookmarkEnd w:id="2"/>
      <w:r>
        <w:t xml:space="preserve"> </w:t>
      </w:r>
    </w:p>
    <w:p w14:paraId="1D7F1D85" w14:textId="57A97D27" w:rsidR="00DE31F0" w:rsidRDefault="00DE31F0" w:rsidP="00DE31F0">
      <w:pPr>
        <w:pStyle w:val="Paragraphedeliste"/>
        <w:numPr>
          <w:ilvl w:val="0"/>
          <w:numId w:val="14"/>
        </w:numPr>
      </w:pPr>
      <w:r>
        <w:t>Les pratiques préconisées dans ce document visent à améliorer le confort de lecture pour tous !</w:t>
      </w:r>
    </w:p>
    <w:p w14:paraId="7449B089" w14:textId="1D032A6B" w:rsidR="003E6602" w:rsidRDefault="00326A7A" w:rsidP="003E6602">
      <w:pPr>
        <w:pStyle w:val="Paragraphedeliste"/>
        <w:numPr>
          <w:ilvl w:val="0"/>
          <w:numId w:val="14"/>
        </w:numPr>
      </w:pPr>
      <w:r>
        <w:t xml:space="preserve">Toujours travailler le document sur un logiciel de traitement de texte, puis le </w:t>
      </w:r>
      <w:r w:rsidR="003E6602">
        <w:t>convertir</w:t>
      </w:r>
      <w:r>
        <w:t xml:space="preserve"> en PDF</w:t>
      </w:r>
      <w:r w:rsidR="003E6602">
        <w:t>.</w:t>
      </w:r>
    </w:p>
    <w:p w14:paraId="77252930" w14:textId="1497C625" w:rsidR="00326A7A" w:rsidRDefault="00326A7A" w:rsidP="003E6602">
      <w:pPr>
        <w:pStyle w:val="Paragraphedeliste"/>
        <w:numPr>
          <w:ilvl w:val="0"/>
          <w:numId w:val="14"/>
        </w:numPr>
      </w:pPr>
      <w:r>
        <w:lastRenderedPageBreak/>
        <w:t>De façon générale, ne pas hésiter à proposer le document en format PDF, mais aussi sous Word</w:t>
      </w:r>
      <w:r w:rsidR="005F1E57">
        <w:t xml:space="preserve"> ou Libre Office</w:t>
      </w:r>
      <w:r>
        <w:t xml:space="preserve"> pour que l’</w:t>
      </w:r>
      <w:r w:rsidR="005F1E57">
        <w:t>utilisateur</w:t>
      </w:r>
      <w:r>
        <w:t xml:space="preserve"> puisse l’utiliser</w:t>
      </w:r>
      <w:r w:rsidR="003567FE">
        <w:t xml:space="preserve"> ou l’annoter</w:t>
      </w:r>
      <w:r>
        <w:t xml:space="preserve"> facilement.</w:t>
      </w:r>
    </w:p>
    <w:p w14:paraId="03DB2963" w14:textId="77777777" w:rsidR="00326A7A" w:rsidRDefault="00326A7A" w:rsidP="00326A7A">
      <w:pPr>
        <w:pStyle w:val="Paragraphedeliste"/>
      </w:pPr>
    </w:p>
    <w:p w14:paraId="3B73F19A" w14:textId="550B0D36" w:rsidR="0037236E" w:rsidRDefault="0037236E" w:rsidP="0037236E">
      <w:pPr>
        <w:pStyle w:val="Titre1"/>
      </w:pPr>
      <w:bookmarkStart w:id="3" w:name="_Toc226118345"/>
      <w:bookmarkStart w:id="4" w:name="_Toc227585030"/>
      <w:r>
        <w:t>Structure du document</w:t>
      </w:r>
      <w:bookmarkEnd w:id="3"/>
      <w:bookmarkEnd w:id="4"/>
    </w:p>
    <w:p w14:paraId="209D983D" w14:textId="4A76A108" w:rsidR="003E6602" w:rsidRPr="00655457" w:rsidRDefault="00655457" w:rsidP="00655457">
      <w:r>
        <w:t>Un document qui n’est pas construit de la bonne façon ne sera pas lisible par un lecteur d’écran</w:t>
      </w:r>
      <w:r w:rsidR="0017523C">
        <w:t>.</w:t>
      </w:r>
    </w:p>
    <w:p w14:paraId="074EDD9F" w14:textId="58CF7382" w:rsidR="0037236E" w:rsidRDefault="0037236E" w:rsidP="0037236E">
      <w:pPr>
        <w:pStyle w:val="Paragraphedeliste"/>
        <w:numPr>
          <w:ilvl w:val="0"/>
          <w:numId w:val="2"/>
        </w:numPr>
      </w:pPr>
      <w:r>
        <w:t xml:space="preserve">Le document doit être structuré et hiérarchisé </w:t>
      </w:r>
      <w:r w:rsidR="003E6602">
        <w:t>en utilisant les niveaux</w:t>
      </w:r>
      <w:r>
        <w:t xml:space="preserve"> de titres (</w:t>
      </w:r>
      <w:r w:rsidR="003E6602">
        <w:t>regardez</w:t>
      </w:r>
      <w:r>
        <w:t xml:space="preserve"> dans l</w:t>
      </w:r>
      <w:r w:rsidR="003E6602">
        <w:t>’onglet</w:t>
      </w:r>
      <w:r>
        <w:t xml:space="preserve"> </w:t>
      </w:r>
      <w:r w:rsidR="003E6602">
        <w:t>« accueil » &gt; « styles ». Vous pouvez choisir les styles déjà prédéfinis, modifier les styles existants ou créer un style de votre choix</w:t>
      </w:r>
      <w:r>
        <w:t>).</w:t>
      </w:r>
    </w:p>
    <w:p w14:paraId="24536B5C" w14:textId="2962F766" w:rsidR="0037236E" w:rsidRDefault="003E6602" w:rsidP="003E6602">
      <w:pPr>
        <w:pStyle w:val="Paragraphedeliste"/>
        <w:numPr>
          <w:ilvl w:val="1"/>
          <w:numId w:val="2"/>
        </w:numPr>
      </w:pPr>
      <w:r>
        <w:t xml:space="preserve">Pour information : </w:t>
      </w:r>
      <w:r w:rsidR="0037236E">
        <w:t>Mettre d</w:t>
      </w:r>
      <w:r w:rsidR="0017523C">
        <w:t>u</w:t>
      </w:r>
      <w:r w:rsidR="0037236E">
        <w:t xml:space="preserve"> texte en gras avec un retrait n’est pas un </w:t>
      </w:r>
      <w:r>
        <w:t xml:space="preserve">reconnu comme étant un vrai </w:t>
      </w:r>
      <w:r w:rsidR="0037236E">
        <w:t>titre.</w:t>
      </w:r>
    </w:p>
    <w:p w14:paraId="0ECB4883" w14:textId="61F2B670" w:rsidR="00951227" w:rsidRDefault="00951227" w:rsidP="0037236E">
      <w:pPr>
        <w:pStyle w:val="Paragraphedeliste"/>
        <w:numPr>
          <w:ilvl w:val="0"/>
          <w:numId w:val="2"/>
        </w:numPr>
      </w:pPr>
      <w:r>
        <w:t>Pense</w:t>
      </w:r>
      <w:r w:rsidR="00DF6497">
        <w:t>z</w:t>
      </w:r>
      <w:r>
        <w:t xml:space="preserve"> à ajouter un sommaire interactif pour faciliter la navigation et le repérage dans le document.</w:t>
      </w:r>
    </w:p>
    <w:p w14:paraId="0D1715DF" w14:textId="4DEBCF48" w:rsidR="00F75B5E" w:rsidRDefault="00F75B5E" w:rsidP="0037236E">
      <w:pPr>
        <w:pStyle w:val="Paragraphedeliste"/>
        <w:numPr>
          <w:ilvl w:val="0"/>
          <w:numId w:val="2"/>
        </w:numPr>
      </w:pPr>
      <w:r w:rsidRPr="00F75B5E">
        <w:t xml:space="preserve">Si votre document comporte plusieurs types de titres </w:t>
      </w:r>
      <w:r w:rsidR="00DF6497">
        <w:t>(voir exemple ci-dessous), vous devez utiliser plusieurs styles différents :</w:t>
      </w:r>
    </w:p>
    <w:p w14:paraId="7E8EC4A5" w14:textId="31BEF7B1" w:rsidR="00F75B5E" w:rsidRDefault="00F75B5E" w:rsidP="00F75B5E">
      <w:pPr>
        <w:pStyle w:val="Paragraphedeliste"/>
        <w:numPr>
          <w:ilvl w:val="1"/>
          <w:numId w:val="2"/>
        </w:numPr>
      </w:pPr>
      <w:proofErr w:type="gramStart"/>
      <w:r>
        <w:t>par</w:t>
      </w:r>
      <w:proofErr w:type="gramEnd"/>
      <w:r>
        <w:t xml:space="preserve"> exemple :</w:t>
      </w:r>
    </w:p>
    <w:p w14:paraId="5108E3AA" w14:textId="16606102" w:rsidR="00F75B5E" w:rsidRDefault="00F75B5E" w:rsidP="00F75B5E">
      <w:pPr>
        <w:pStyle w:val="Paragraphedeliste"/>
        <w:numPr>
          <w:ilvl w:val="2"/>
          <w:numId w:val="2"/>
        </w:numPr>
      </w:pPr>
      <w:r>
        <w:t xml:space="preserve"> 1. Les pays de l’Union Européenne</w:t>
      </w:r>
      <w:r w:rsidR="00DF6497">
        <w:t xml:space="preserve"> -&gt; utilisez un style « Titre 1 »</w:t>
      </w:r>
    </w:p>
    <w:p w14:paraId="38D5B482" w14:textId="50123650" w:rsidR="00F75B5E" w:rsidRDefault="00F75B5E" w:rsidP="00F75B5E">
      <w:pPr>
        <w:pStyle w:val="Paragraphedeliste"/>
        <w:numPr>
          <w:ilvl w:val="3"/>
          <w:numId w:val="2"/>
        </w:numPr>
      </w:pPr>
      <w:r>
        <w:t xml:space="preserve">1.1 La France </w:t>
      </w:r>
      <w:r w:rsidR="00DF6497">
        <w:t xml:space="preserve">-&gt; utilisez un style « Titre 2 » </w:t>
      </w:r>
    </w:p>
    <w:p w14:paraId="26869187" w14:textId="3ED97B04" w:rsidR="0037236E" w:rsidRDefault="00F75B5E" w:rsidP="00F75B5E">
      <w:pPr>
        <w:pStyle w:val="Paragraphedeliste"/>
        <w:numPr>
          <w:ilvl w:val="4"/>
          <w:numId w:val="2"/>
        </w:numPr>
      </w:pPr>
      <w:r>
        <w:t>1.1.1 La France Métropolitaine</w:t>
      </w:r>
      <w:r w:rsidR="00DF6497">
        <w:t xml:space="preserve"> -&gt; utilisez un style « Titre 3 »</w:t>
      </w:r>
    </w:p>
    <w:p w14:paraId="72A2AF08" w14:textId="74C0A5F6" w:rsidR="00DF6497" w:rsidRDefault="00DF6497" w:rsidP="00DF6497">
      <w:pPr>
        <w:pStyle w:val="Paragraphedeliste"/>
        <w:numPr>
          <w:ilvl w:val="4"/>
          <w:numId w:val="2"/>
        </w:numPr>
      </w:pPr>
      <w:r>
        <w:t>1.1.2 Les départements et territoires d’Outre-mer -&gt; utilisez encore le style « Titre 3 »</w:t>
      </w:r>
    </w:p>
    <w:p w14:paraId="3FA1B6E1" w14:textId="6621B1A7" w:rsidR="00DF6497" w:rsidRPr="00F75B5E" w:rsidRDefault="00DF6497" w:rsidP="00DF6497">
      <w:pPr>
        <w:pStyle w:val="Paragraphedeliste"/>
        <w:ind w:left="3600"/>
      </w:pPr>
    </w:p>
    <w:p w14:paraId="603DA112" w14:textId="6335FB95" w:rsidR="00655457" w:rsidRDefault="00655457" w:rsidP="0037236E">
      <w:pPr>
        <w:pStyle w:val="Paragraphedeliste"/>
        <w:numPr>
          <w:ilvl w:val="0"/>
          <w:numId w:val="2"/>
        </w:numPr>
      </w:pPr>
      <w:r>
        <w:t>Utilise</w:t>
      </w:r>
      <w:r w:rsidR="00607786">
        <w:t>r</w:t>
      </w:r>
      <w:r>
        <w:t xml:space="preserve"> l</w:t>
      </w:r>
      <w:r w:rsidR="00DF6497">
        <w:t>’outil de création de listes à</w:t>
      </w:r>
      <w:r>
        <w:t xml:space="preserve"> puces pour faire vos listes.</w:t>
      </w:r>
      <w:r w:rsidR="00DF6497">
        <w:t xml:space="preserve"> </w:t>
      </w:r>
    </w:p>
    <w:p w14:paraId="4158A717" w14:textId="77777777" w:rsidR="00DF6497" w:rsidRDefault="00DF6E6C" w:rsidP="003420E0">
      <w:pPr>
        <w:pStyle w:val="Paragraphedeliste"/>
        <w:numPr>
          <w:ilvl w:val="0"/>
          <w:numId w:val="2"/>
        </w:numPr>
      </w:pPr>
      <w:r>
        <w:t xml:space="preserve">Si vous insérez des liens (hypertexte ou </w:t>
      </w:r>
      <w:r w:rsidR="00D951A7">
        <w:t>url), explicitez les liens</w:t>
      </w:r>
      <w:r w:rsidR="008C798E">
        <w:t xml:space="preserve">. </w:t>
      </w:r>
      <w:r w:rsidR="00DF6497">
        <w:t xml:space="preserve">Le texte du lien doit permettre à l’utilisateur de savoir à quel document il va accéder. </w:t>
      </w:r>
      <w:r w:rsidR="008C798E">
        <w:t>On n’écrira pas « cliquez ici », mais plutôt « Nos recommandations sur les études à suivre </w:t>
      </w:r>
      <w:r w:rsidR="008C798E" w:rsidRPr="00DF6497">
        <w:t>».</w:t>
      </w:r>
      <w:r w:rsidR="00DF6497" w:rsidRPr="00DF6497">
        <w:t xml:space="preserve"> Si le lien mène à un document à télécharger et que celui-ci est volumineux, il peut être intéressant de rajouter son poids.</w:t>
      </w:r>
      <w:r w:rsidR="00DF6497">
        <w:t xml:space="preserve"> </w:t>
      </w:r>
    </w:p>
    <w:p w14:paraId="45C8EAC8" w14:textId="36E15342" w:rsidR="002929D2" w:rsidRDefault="002929D2" w:rsidP="003420E0">
      <w:pPr>
        <w:pStyle w:val="Paragraphedeliste"/>
        <w:numPr>
          <w:ilvl w:val="0"/>
          <w:numId w:val="2"/>
        </w:numPr>
      </w:pPr>
      <w:r>
        <w:lastRenderedPageBreak/>
        <w:t xml:space="preserve">Le soulignement </w:t>
      </w:r>
      <w:r w:rsidR="00DE31F0">
        <w:t xml:space="preserve">de termes </w:t>
      </w:r>
      <w:r>
        <w:t>est réservé aux liens</w:t>
      </w:r>
      <w:r w:rsidR="00DE31F0">
        <w:t xml:space="preserve"> URL ou hypertexte</w:t>
      </w:r>
      <w:r>
        <w:t>.</w:t>
      </w:r>
    </w:p>
    <w:p w14:paraId="27F8C0B6" w14:textId="0CFEBA51" w:rsidR="008B2293" w:rsidRDefault="008B2293" w:rsidP="0037236E">
      <w:pPr>
        <w:pStyle w:val="Paragraphedeliste"/>
        <w:numPr>
          <w:ilvl w:val="0"/>
          <w:numId w:val="2"/>
        </w:numPr>
      </w:pPr>
      <w:r>
        <w:t>Chaque document doit avoir un titre clair et distinct : « cours n°1 » n’est pas suffisant, « Cours</w:t>
      </w:r>
      <w:r w:rsidR="00607786">
        <w:t>_</w:t>
      </w:r>
      <w:r>
        <w:t>LSF</w:t>
      </w:r>
      <w:r w:rsidR="00607786">
        <w:t>_</w:t>
      </w:r>
      <w:r>
        <w:t>niveau</w:t>
      </w:r>
      <w:r w:rsidR="00607786">
        <w:t>_</w:t>
      </w:r>
      <w:r>
        <w:t>A1_1</w:t>
      </w:r>
      <w:r w:rsidR="00607786">
        <w:t>_</w:t>
      </w:r>
      <w:r>
        <w:t>couleurs</w:t>
      </w:r>
      <w:r w:rsidR="00607786">
        <w:t>_</w:t>
      </w:r>
      <w:r>
        <w:t>et</w:t>
      </w:r>
      <w:r w:rsidR="00607786">
        <w:t>_</w:t>
      </w:r>
      <w:r>
        <w:t>formes » est plus informatif et aidant.</w:t>
      </w:r>
    </w:p>
    <w:p w14:paraId="1FFB9581" w14:textId="218CBF1D" w:rsidR="00DF6E6C" w:rsidRDefault="008B2293" w:rsidP="0037236E">
      <w:pPr>
        <w:pStyle w:val="Paragraphedeliste"/>
        <w:numPr>
          <w:ilvl w:val="0"/>
          <w:numId w:val="2"/>
        </w:numPr>
      </w:pPr>
      <w:r>
        <w:t>Si le document est une présentation (PPT ou autre), chaque page est nommée de façon différente.</w:t>
      </w:r>
      <w:r w:rsidR="008C798E">
        <w:t xml:space="preserve"> </w:t>
      </w:r>
    </w:p>
    <w:p w14:paraId="2F8C7B27" w14:textId="6E921E7C" w:rsidR="00951227" w:rsidRDefault="00951227" w:rsidP="0037236E">
      <w:pPr>
        <w:pStyle w:val="Paragraphedeliste"/>
        <w:numPr>
          <w:ilvl w:val="0"/>
          <w:numId w:val="2"/>
        </w:numPr>
      </w:pPr>
      <w:r>
        <w:t>Le document doit être un vrai texte et non une image scannée d’un texte (qui n’est pas accessible).</w:t>
      </w:r>
    </w:p>
    <w:p w14:paraId="76A85DE0" w14:textId="3F923FFE" w:rsidR="009D5961" w:rsidRDefault="009D5961" w:rsidP="0037236E">
      <w:pPr>
        <w:pStyle w:val="Paragraphedeliste"/>
        <w:numPr>
          <w:ilvl w:val="0"/>
          <w:numId w:val="2"/>
        </w:numPr>
      </w:pPr>
      <w:r>
        <w:t>Numérote</w:t>
      </w:r>
      <w:r w:rsidR="00DE31F0">
        <w:t>z</w:t>
      </w:r>
      <w:r>
        <w:t xml:space="preserve"> les pages de votre d</w:t>
      </w:r>
      <w:r w:rsidR="00362A7C">
        <w:t>ocu</w:t>
      </w:r>
      <w:r>
        <w:t>ment.</w:t>
      </w:r>
    </w:p>
    <w:p w14:paraId="3A5915A2" w14:textId="77731651" w:rsidR="00655457" w:rsidRDefault="00655457" w:rsidP="00AF7EFD"/>
    <w:p w14:paraId="6AF1A7DB" w14:textId="6A0871CA" w:rsidR="00FA1D16" w:rsidRDefault="00FA1D16" w:rsidP="0037236E">
      <w:pPr>
        <w:pStyle w:val="Titre1"/>
      </w:pPr>
      <w:bookmarkStart w:id="5" w:name="_Texte"/>
      <w:bookmarkStart w:id="6" w:name="_Toc226118346"/>
      <w:bookmarkStart w:id="7" w:name="_Toc227585031"/>
      <w:bookmarkEnd w:id="5"/>
      <w:r>
        <w:t>Texte</w:t>
      </w:r>
      <w:bookmarkEnd w:id="6"/>
      <w:bookmarkEnd w:id="7"/>
    </w:p>
    <w:p w14:paraId="61025235" w14:textId="609D4886" w:rsidR="0037236E" w:rsidRDefault="002C3453">
      <w:r>
        <w:t>Certaines règles de mise en page et de paramétrage de votre texte doivent être suivies pour une meilleure accessibilité.</w:t>
      </w:r>
    </w:p>
    <w:p w14:paraId="0CF41B78" w14:textId="20D62557" w:rsidR="002C3453" w:rsidRDefault="002C3453" w:rsidP="002C3453">
      <w:pPr>
        <w:pStyle w:val="Paragraphedeliste"/>
        <w:numPr>
          <w:ilvl w:val="0"/>
          <w:numId w:val="3"/>
        </w:numPr>
      </w:pPr>
      <w:r>
        <w:t>Choisi</w:t>
      </w:r>
      <w:r w:rsidR="00DE31F0">
        <w:t>ssez</w:t>
      </w:r>
      <w:r>
        <w:t xml:space="preserve"> une police sans empattement (sans </w:t>
      </w:r>
      <w:proofErr w:type="spellStart"/>
      <w:r>
        <w:t>serif</w:t>
      </w:r>
      <w:proofErr w:type="spellEnd"/>
      <w:r>
        <w:t xml:space="preserve">), telle que Arial, </w:t>
      </w:r>
      <w:r w:rsidR="00D51EA1">
        <w:t xml:space="preserve">Verdana, </w:t>
      </w:r>
      <w:proofErr w:type="spellStart"/>
      <w:r w:rsidR="00D51EA1">
        <w:t>Tahoma</w:t>
      </w:r>
      <w:proofErr w:type="spellEnd"/>
      <w:r w:rsidR="00D51EA1">
        <w:t xml:space="preserve">, </w:t>
      </w:r>
      <w:proofErr w:type="spellStart"/>
      <w:r w:rsidR="00D51EA1">
        <w:t>Roboto</w:t>
      </w:r>
      <w:proofErr w:type="spellEnd"/>
      <w:r w:rsidR="00D51EA1">
        <w:t xml:space="preserve">, </w:t>
      </w:r>
      <w:proofErr w:type="spellStart"/>
      <w:r w:rsidR="00D51EA1">
        <w:t>Trebuchet</w:t>
      </w:r>
      <w:proofErr w:type="spellEnd"/>
      <w:r w:rsidR="00D51EA1">
        <w:t xml:space="preserve"> MS, </w:t>
      </w:r>
      <w:r>
        <w:t xml:space="preserve">Calibri ou encore </w:t>
      </w:r>
      <w:proofErr w:type="spellStart"/>
      <w:r>
        <w:t>Helvetica</w:t>
      </w:r>
      <w:proofErr w:type="spellEnd"/>
      <w:r>
        <w:t xml:space="preserve">. </w:t>
      </w:r>
      <w:r w:rsidR="00C63791">
        <w:t>Les polices fantaisistes sont à proscrire.</w:t>
      </w:r>
    </w:p>
    <w:p w14:paraId="1991ED31" w14:textId="02375E52" w:rsidR="00D51EA1" w:rsidRDefault="00D51EA1" w:rsidP="002C3453">
      <w:pPr>
        <w:pStyle w:val="Paragraphedeliste"/>
        <w:numPr>
          <w:ilvl w:val="0"/>
          <w:numId w:val="3"/>
        </w:numPr>
      </w:pPr>
      <w:r>
        <w:t>Une seule police par document. Multiplier les polices diminue la lisibilité.</w:t>
      </w:r>
    </w:p>
    <w:p w14:paraId="3E44DD0F" w14:textId="155B6C13" w:rsidR="00D51EA1" w:rsidRDefault="00D51EA1" w:rsidP="002C3453">
      <w:pPr>
        <w:pStyle w:val="Paragraphedeliste"/>
        <w:numPr>
          <w:ilvl w:val="0"/>
          <w:numId w:val="3"/>
        </w:numPr>
      </w:pPr>
      <w:r>
        <w:t>Choisi</w:t>
      </w:r>
      <w:r w:rsidR="002942B2">
        <w:t>ssez</w:t>
      </w:r>
      <w:r>
        <w:t xml:space="preserve"> une taille de minimum 12px</w:t>
      </w:r>
      <w:r w:rsidR="00DE31F0">
        <w:t xml:space="preserve"> pour du corps de texte</w:t>
      </w:r>
      <w:r>
        <w:t>.</w:t>
      </w:r>
    </w:p>
    <w:p w14:paraId="022933B4" w14:textId="77777777" w:rsidR="00E710D3" w:rsidRDefault="00D51EA1" w:rsidP="00E710D3">
      <w:pPr>
        <w:pStyle w:val="Paragraphedeliste"/>
        <w:numPr>
          <w:ilvl w:val="0"/>
          <w:numId w:val="3"/>
        </w:numPr>
      </w:pPr>
      <w:r w:rsidRPr="00E710D3">
        <w:t xml:space="preserve">Les titres </w:t>
      </w:r>
      <w:r w:rsidR="00E710D3">
        <w:t xml:space="preserve">doivent être plus gros que votre corps de texte. Il est conseillé de multiplier par 1.3 la taille du titre par rapport au reste de texte. </w:t>
      </w:r>
    </w:p>
    <w:p w14:paraId="757E200E" w14:textId="77777777" w:rsidR="00E710D3" w:rsidRDefault="00E710D3" w:rsidP="00E710D3">
      <w:pPr>
        <w:pStyle w:val="Paragraphedeliste"/>
        <w:numPr>
          <w:ilvl w:val="1"/>
          <w:numId w:val="3"/>
        </w:numPr>
      </w:pPr>
      <w:r>
        <w:t>Par exemple :</w:t>
      </w:r>
    </w:p>
    <w:p w14:paraId="68227DF5" w14:textId="77777777" w:rsidR="00E710D3" w:rsidRDefault="00E710D3" w:rsidP="00E710D3">
      <w:pPr>
        <w:pStyle w:val="Paragraphedeliste"/>
        <w:numPr>
          <w:ilvl w:val="2"/>
          <w:numId w:val="3"/>
        </w:numPr>
      </w:pPr>
      <w:r>
        <w:t xml:space="preserve"> </w:t>
      </w:r>
      <w:proofErr w:type="gramStart"/>
      <w:r>
        <w:t>pour</w:t>
      </w:r>
      <w:proofErr w:type="gramEnd"/>
      <w:r>
        <w:t xml:space="preserve"> une police de 12px dans votre corps de texte, vos titres seront en 16px ; </w:t>
      </w:r>
    </w:p>
    <w:p w14:paraId="59D0D83F" w14:textId="77777777" w:rsidR="00E710D3" w:rsidRDefault="00E710D3" w:rsidP="00E710D3">
      <w:pPr>
        <w:pStyle w:val="Paragraphedeliste"/>
        <w:numPr>
          <w:ilvl w:val="2"/>
          <w:numId w:val="3"/>
        </w:numPr>
      </w:pPr>
      <w:proofErr w:type="gramStart"/>
      <w:r>
        <w:t>pour</w:t>
      </w:r>
      <w:proofErr w:type="gramEnd"/>
      <w:r>
        <w:t xml:space="preserve"> un corps de texte en 13px, les titres seront à 17px ; </w:t>
      </w:r>
    </w:p>
    <w:p w14:paraId="522113AD" w14:textId="4A2A0B03" w:rsidR="00D51EA1" w:rsidRDefault="00E710D3" w:rsidP="00E710D3">
      <w:pPr>
        <w:pStyle w:val="Paragraphedeliste"/>
        <w:numPr>
          <w:ilvl w:val="2"/>
          <w:numId w:val="3"/>
        </w:numPr>
      </w:pPr>
      <w:proofErr w:type="gramStart"/>
      <w:r>
        <w:t>pour</w:t>
      </w:r>
      <w:proofErr w:type="gramEnd"/>
      <w:r>
        <w:t xml:space="preserve"> un corps de texte à 14px, les titres seront à 18px et ainsi de suite.</w:t>
      </w:r>
    </w:p>
    <w:p w14:paraId="49F55E23" w14:textId="6E3542D9" w:rsidR="00E710D3" w:rsidRPr="00E710D3" w:rsidRDefault="00E710D3" w:rsidP="00E710D3">
      <w:pPr>
        <w:pStyle w:val="Paragraphedeliste"/>
        <w:numPr>
          <w:ilvl w:val="1"/>
          <w:numId w:val="3"/>
        </w:numPr>
      </w:pPr>
      <w:r>
        <w:t xml:space="preserve">Ces exemples sont donnés à titre indicatif et constituent le minimum à respecter. Vous pouvez, bien sûr choisir une police un peu plus grande que </w:t>
      </w:r>
      <w:r>
        <w:lastRenderedPageBreak/>
        <w:t>les tailles indiquées ci-dessus. Attention toutefois à garder une bonne lisibilité et éviter des écarts trop grands entre le corps de texte et les titres.</w:t>
      </w:r>
    </w:p>
    <w:p w14:paraId="08615E73" w14:textId="27E1C36E" w:rsidR="00D51EA1" w:rsidRDefault="00DE31F0" w:rsidP="002C3453">
      <w:pPr>
        <w:pStyle w:val="Paragraphedeliste"/>
        <w:numPr>
          <w:ilvl w:val="0"/>
          <w:numId w:val="3"/>
        </w:numPr>
      </w:pPr>
      <w:r>
        <w:t>Évitez la</w:t>
      </w:r>
      <w:r w:rsidR="00D51EA1">
        <w:t xml:space="preserve"> justification</w:t>
      </w:r>
      <w:r>
        <w:t xml:space="preserve"> de votre</w:t>
      </w:r>
      <w:r w:rsidR="00D51EA1">
        <w:t xml:space="preserve"> </w:t>
      </w:r>
      <w:r w:rsidR="002942B2">
        <w:t xml:space="preserve">texte </w:t>
      </w:r>
      <w:r w:rsidR="00D51EA1">
        <w:t>qui crée des « trous » dans les lignes de lecture. On privilégiera l’alignement à gauche.</w:t>
      </w:r>
    </w:p>
    <w:p w14:paraId="309EF42A" w14:textId="48E9500F" w:rsidR="00D51EA1" w:rsidRDefault="00E710D3" w:rsidP="002C3453">
      <w:pPr>
        <w:pStyle w:val="Paragraphedeliste"/>
        <w:numPr>
          <w:ilvl w:val="0"/>
          <w:numId w:val="3"/>
        </w:numPr>
      </w:pPr>
      <w:r>
        <w:t>Évitez également</w:t>
      </w:r>
      <w:r w:rsidR="00D51EA1">
        <w:t xml:space="preserve"> les italiques qui sont parfois difficiles à lire.</w:t>
      </w:r>
    </w:p>
    <w:p w14:paraId="571E6100" w14:textId="718A3E14" w:rsidR="00D51EA1" w:rsidRDefault="00D51EA1" w:rsidP="002C3453">
      <w:pPr>
        <w:pStyle w:val="Paragraphedeliste"/>
        <w:numPr>
          <w:ilvl w:val="0"/>
          <w:numId w:val="3"/>
        </w:numPr>
      </w:pPr>
      <w:r>
        <w:t>Pas de mots et encore moins de phrases en majuscules. Les majuscules sont réservées aux sigles, acronymes, etc…</w:t>
      </w:r>
    </w:p>
    <w:p w14:paraId="5F7C683F" w14:textId="4AA77EB1" w:rsidR="00D87DD4" w:rsidRDefault="00D87DD4" w:rsidP="002C3453">
      <w:pPr>
        <w:pStyle w:val="Paragraphedeliste"/>
        <w:numPr>
          <w:ilvl w:val="0"/>
          <w:numId w:val="3"/>
        </w:numPr>
      </w:pPr>
      <w:r>
        <w:t>Tous les sigles</w:t>
      </w:r>
      <w:r w:rsidR="009D5961">
        <w:t xml:space="preserve"> ou</w:t>
      </w:r>
      <w:r>
        <w:t xml:space="preserve"> acronymes (même ceux qui vous paraissent évidents) doivent être expliqués dès leur première occurrence, ou à défaut, être présents dans un glossaire. Idéalement, les 2 pratiques sont à mettre en </w:t>
      </w:r>
      <w:r w:rsidR="00BE2F56">
        <w:t>application</w:t>
      </w:r>
      <w:r>
        <w:t xml:space="preserve"> pour une information claire, fluide et immédiate.</w:t>
      </w:r>
    </w:p>
    <w:p w14:paraId="7FF1862A" w14:textId="5965F429" w:rsidR="00D51EA1" w:rsidRDefault="00D51EA1" w:rsidP="002C3453">
      <w:pPr>
        <w:pStyle w:val="Paragraphedeliste"/>
        <w:numPr>
          <w:ilvl w:val="0"/>
          <w:numId w:val="3"/>
        </w:numPr>
      </w:pPr>
      <w:r>
        <w:t>Tout</w:t>
      </w:r>
      <w:r w:rsidR="00991E67">
        <w:t>e</w:t>
      </w:r>
      <w:r>
        <w:t xml:space="preserve">s les majuscules doivent être accentuées pour faciliter la lecture par les lecteurs d’écran. </w:t>
      </w:r>
    </w:p>
    <w:p w14:paraId="5F3DEB15" w14:textId="55CB07A2" w:rsidR="00060695" w:rsidRDefault="00C63791" w:rsidP="002929D2">
      <w:pPr>
        <w:pStyle w:val="Paragraphedeliste"/>
        <w:numPr>
          <w:ilvl w:val="0"/>
          <w:numId w:val="3"/>
        </w:numPr>
      </w:pPr>
      <w:r>
        <w:t>Privilégier un interligne de 1.5 permet une lecture confortable car le texte est plus aéré.</w:t>
      </w:r>
    </w:p>
    <w:p w14:paraId="68F0C6E3" w14:textId="23794AD1" w:rsidR="00D851BB" w:rsidRPr="00E5661A" w:rsidRDefault="00D851BB" w:rsidP="002929D2">
      <w:pPr>
        <w:pStyle w:val="Paragraphedeliste"/>
        <w:numPr>
          <w:ilvl w:val="0"/>
          <w:numId w:val="3"/>
        </w:numPr>
      </w:pPr>
      <w:r w:rsidRPr="00E5661A">
        <w:t>Si le texte est long</w:t>
      </w:r>
      <w:r w:rsidR="00E5661A">
        <w:t xml:space="preserve">, sans </w:t>
      </w:r>
      <w:r w:rsidR="005F1E57">
        <w:t>chapitres</w:t>
      </w:r>
      <w:r w:rsidR="00E5661A">
        <w:t>, vous pouvez ajouter une numérotation des</w:t>
      </w:r>
      <w:r w:rsidRPr="00E5661A">
        <w:t xml:space="preserve"> lignes </w:t>
      </w:r>
      <w:r w:rsidR="0017523C" w:rsidRPr="00E5661A">
        <w:t>de 5 en 5.</w:t>
      </w:r>
      <w:r w:rsidR="00E5661A">
        <w:t xml:space="preserve"> (</w:t>
      </w:r>
      <w:proofErr w:type="gramStart"/>
      <w:r w:rsidR="00E5661A">
        <w:t>onglet</w:t>
      </w:r>
      <w:proofErr w:type="gramEnd"/>
      <w:r w:rsidR="00E5661A">
        <w:t xml:space="preserve"> « Mise en page » &gt; « numéros de lignes » &gt; « options de numérotation » &gt; « numérotation des lignes » : cochez « ajouter la numérotation » ; incrément 5, puis validez)</w:t>
      </w:r>
    </w:p>
    <w:p w14:paraId="43FC3976" w14:textId="771D1271" w:rsidR="0017523C" w:rsidRDefault="0017523C" w:rsidP="002929D2">
      <w:pPr>
        <w:pStyle w:val="Paragraphedeliste"/>
        <w:numPr>
          <w:ilvl w:val="0"/>
          <w:numId w:val="3"/>
        </w:numPr>
      </w:pPr>
      <w:r>
        <w:t xml:space="preserve">Si certains termes sont à mettre en valeur, </w:t>
      </w:r>
      <w:r w:rsidR="005F1E57">
        <w:t>mettez-les</w:t>
      </w:r>
      <w:r>
        <w:t xml:space="preserve"> en gras ou </w:t>
      </w:r>
      <w:r w:rsidR="005F1E57">
        <w:t>surlignez-les.</w:t>
      </w:r>
    </w:p>
    <w:p w14:paraId="197295E1" w14:textId="2E9B22A4" w:rsidR="00BE2F56" w:rsidRDefault="00BE2F56" w:rsidP="002929D2">
      <w:pPr>
        <w:pStyle w:val="Paragraphedeliste"/>
        <w:numPr>
          <w:ilvl w:val="0"/>
          <w:numId w:val="3"/>
        </w:numPr>
      </w:pPr>
      <w:r>
        <w:t>Garder des marges normales pour éviter les lignes de mots trop longues. (Idéalement, une ligne complète doit comporter 60 à 80 caractères)</w:t>
      </w:r>
    </w:p>
    <w:p w14:paraId="7D9B899D" w14:textId="77777777" w:rsidR="00D87DD4" w:rsidRDefault="00D87DD4" w:rsidP="00D87DD4">
      <w:pPr>
        <w:pStyle w:val="Default"/>
      </w:pPr>
    </w:p>
    <w:p w14:paraId="4F0FE050" w14:textId="0442A944" w:rsidR="0037236E" w:rsidRPr="00DA49DB" w:rsidRDefault="00D87DD4" w:rsidP="00DA49DB">
      <w:pPr>
        <w:pStyle w:val="Paragraphedeliste"/>
        <w:numPr>
          <w:ilvl w:val="0"/>
          <w:numId w:val="4"/>
        </w:numPr>
        <w:rPr>
          <w:szCs w:val="24"/>
        </w:rPr>
      </w:pPr>
      <w:r w:rsidRPr="00DA49DB">
        <w:rPr>
          <w:szCs w:val="24"/>
        </w:rPr>
        <w:t xml:space="preserve"> Lorsque les conventions d’écriture l’imposent (références bibliographique</w:t>
      </w:r>
      <w:r w:rsidR="00080989">
        <w:rPr>
          <w:szCs w:val="24"/>
        </w:rPr>
        <w:t>s</w:t>
      </w:r>
      <w:r w:rsidRPr="00DA49DB">
        <w:rPr>
          <w:szCs w:val="24"/>
        </w:rPr>
        <w:t xml:space="preserve"> d’un document, écriture du texte théâtral, noms scientifiques ou noms latins, </w:t>
      </w:r>
      <w:r w:rsidR="00BE2F56">
        <w:rPr>
          <w:szCs w:val="24"/>
        </w:rPr>
        <w:t>etc.</w:t>
      </w:r>
      <w:r w:rsidRPr="00DA49DB">
        <w:rPr>
          <w:szCs w:val="24"/>
        </w:rPr>
        <w:t>), on ignorera les recommandations ci</w:t>
      </w:r>
      <w:r w:rsidR="00DA49DB">
        <w:rPr>
          <w:szCs w:val="24"/>
        </w:rPr>
        <w:t>-</w:t>
      </w:r>
      <w:r w:rsidRPr="00DA49DB">
        <w:rPr>
          <w:szCs w:val="24"/>
        </w:rPr>
        <w:t>dessus.</w:t>
      </w:r>
    </w:p>
    <w:p w14:paraId="10AD3820" w14:textId="77777777" w:rsidR="0037236E" w:rsidRDefault="0037236E"/>
    <w:p w14:paraId="1F092808" w14:textId="069376E3" w:rsidR="002929D2" w:rsidRDefault="00C63791" w:rsidP="002929D2">
      <w:pPr>
        <w:pStyle w:val="Titre1"/>
      </w:pPr>
      <w:bookmarkStart w:id="8" w:name="_Toc226118347"/>
      <w:bookmarkStart w:id="9" w:name="_Toc227585032"/>
      <w:r>
        <w:lastRenderedPageBreak/>
        <w:t>Couleurs</w:t>
      </w:r>
      <w:bookmarkEnd w:id="8"/>
      <w:bookmarkEnd w:id="9"/>
    </w:p>
    <w:p w14:paraId="7B239351" w14:textId="765ACAC9" w:rsidR="002929D2" w:rsidRDefault="00D17D13" w:rsidP="002929D2">
      <w:pPr>
        <w:pStyle w:val="Paragraphedeliste"/>
        <w:numPr>
          <w:ilvl w:val="0"/>
          <w:numId w:val="5"/>
        </w:numPr>
      </w:pPr>
      <w:r>
        <w:t xml:space="preserve">Un contraste suffisant est nécessaire. Le ratio minimal entre le texte et le fond doit être </w:t>
      </w:r>
      <w:r w:rsidRPr="00C80BA0">
        <w:t>de 4.5</w:t>
      </w:r>
      <w:r w:rsidR="00607786" w:rsidRPr="00C80BA0">
        <w:t> </w:t>
      </w:r>
      <w:r w:rsidRPr="00C80BA0">
        <w:t xml:space="preserve">:1. </w:t>
      </w:r>
      <w:r w:rsidR="00C80BA0">
        <w:t>Pour vérifier, vous pouvez utiliser un outil comme « </w:t>
      </w:r>
      <w:proofErr w:type="spellStart"/>
      <w:r w:rsidR="00C80BA0">
        <w:t>Colour</w:t>
      </w:r>
      <w:proofErr w:type="spellEnd"/>
      <w:r w:rsidR="00C80BA0">
        <w:t xml:space="preserve"> </w:t>
      </w:r>
      <w:proofErr w:type="spellStart"/>
      <w:r w:rsidR="00C80BA0">
        <w:t>Contrast</w:t>
      </w:r>
      <w:proofErr w:type="spellEnd"/>
      <w:r w:rsidR="00C80BA0">
        <w:t xml:space="preserve"> Analyser »</w:t>
      </w:r>
      <w:r w:rsidR="005F1E57">
        <w:t>.</w:t>
      </w:r>
    </w:p>
    <w:p w14:paraId="635FDB34" w14:textId="3BC665B3" w:rsidR="00D17D13" w:rsidRDefault="00D17D13" w:rsidP="002929D2">
      <w:pPr>
        <w:pStyle w:val="Paragraphedeliste"/>
        <w:numPr>
          <w:ilvl w:val="0"/>
          <w:numId w:val="5"/>
        </w:numPr>
      </w:pPr>
      <w:r>
        <w:t>Évite</w:t>
      </w:r>
      <w:r w:rsidR="00C80BA0">
        <w:t>z</w:t>
      </w:r>
      <w:r>
        <w:t xml:space="preserve"> les arrière-plans texturés ou chargés qui nuisent à la lisibilité du texte.</w:t>
      </w:r>
    </w:p>
    <w:p w14:paraId="6C583417" w14:textId="4538461D" w:rsidR="008C225E" w:rsidRDefault="008C225E" w:rsidP="008C225E">
      <w:pPr>
        <w:pStyle w:val="Paragraphedeliste"/>
        <w:numPr>
          <w:ilvl w:val="0"/>
          <w:numId w:val="5"/>
        </w:numPr>
      </w:pPr>
      <w:r>
        <w:t>Une information ne doit jamais être transmise par la couleur uniquement. On complètera l’information par un texte explicatif.</w:t>
      </w:r>
    </w:p>
    <w:p w14:paraId="1AE6A852" w14:textId="680BF26D" w:rsidR="00C80BA0" w:rsidRDefault="00C80BA0" w:rsidP="00C80BA0">
      <w:pPr>
        <w:pStyle w:val="Paragraphedeliste"/>
        <w:numPr>
          <w:ilvl w:val="1"/>
          <w:numId w:val="5"/>
        </w:numPr>
      </w:pPr>
      <w:r>
        <w:t>Par exemple</w:t>
      </w:r>
      <w:r w:rsidR="00EF3D9E">
        <w:t>, ce premier graphique n’est pas acces</w:t>
      </w:r>
      <w:r w:rsidR="00B0459D">
        <w:t>s</w:t>
      </w:r>
      <w:r w:rsidR="00EF3D9E">
        <w:t>ible :</w:t>
      </w:r>
    </w:p>
    <w:p w14:paraId="0AD5AA27" w14:textId="77777777" w:rsidR="005F1E57" w:rsidRDefault="00EF3D9E" w:rsidP="005F1E57">
      <w:pPr>
        <w:keepNext/>
      </w:pPr>
      <w:r w:rsidRPr="00EF3D9E">
        <w:rPr>
          <w:noProof/>
        </w:rPr>
        <w:drawing>
          <wp:inline distT="0" distB="0" distL="0" distR="0" wp14:anchorId="236803DA" wp14:editId="26D9A045">
            <wp:extent cx="6188710" cy="2874010"/>
            <wp:effectExtent l="0" t="0" r="2540" b="2540"/>
            <wp:docPr id="4" name="Image 4" descr="Sur ce graphique, toutes les courbes sont en couleur sans autre distinction. Il n'est pas acces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ur ce graphique, toutes les courbes sont en couleur sans autre distinction. Il n'est pas accessible.&#10;"/>
                    <pic:cNvPicPr/>
                  </pic:nvPicPr>
                  <pic:blipFill>
                    <a:blip r:embed="rId10"/>
                    <a:stretch>
                      <a:fillRect/>
                    </a:stretch>
                  </pic:blipFill>
                  <pic:spPr>
                    <a:xfrm>
                      <a:off x="0" y="0"/>
                      <a:ext cx="6188710" cy="2874010"/>
                    </a:xfrm>
                    <a:prstGeom prst="rect">
                      <a:avLst/>
                    </a:prstGeom>
                  </pic:spPr>
                </pic:pic>
              </a:graphicData>
            </a:graphic>
          </wp:inline>
        </w:drawing>
      </w:r>
    </w:p>
    <w:p w14:paraId="6AB3D2A3" w14:textId="4D65AC9E" w:rsidR="00EF3D9E" w:rsidRDefault="005F1E57" w:rsidP="005F1E57">
      <w:pPr>
        <w:pStyle w:val="Lgende"/>
      </w:pPr>
      <w:r>
        <w:t xml:space="preserve">Figure </w:t>
      </w:r>
      <w:fldSimple w:instr=" SEQ Figure \* ARABIC ">
        <w:r w:rsidR="00FE3969">
          <w:rPr>
            <w:noProof/>
          </w:rPr>
          <w:t>1</w:t>
        </w:r>
      </w:fldSimple>
      <w:r>
        <w:t>: exemple d'un schéma non accessible où l'information n'est transmise que par la couleur)</w:t>
      </w:r>
    </w:p>
    <w:p w14:paraId="6A4024B8" w14:textId="77777777" w:rsidR="00EF3D9E" w:rsidRDefault="00EF3D9E" w:rsidP="00EF3D9E"/>
    <w:p w14:paraId="1D443A70" w14:textId="5CC73860" w:rsidR="00EF3D9E" w:rsidRDefault="00EF3D9E" w:rsidP="00EF3D9E">
      <w:r>
        <w:t>Voici le même graphique vu par personne atteinte d’une forme de daltonisme :</w:t>
      </w:r>
    </w:p>
    <w:p w14:paraId="2AFE029B" w14:textId="77777777" w:rsidR="005F1E57" w:rsidRDefault="00EF3D9E" w:rsidP="005F1E57">
      <w:pPr>
        <w:keepNext/>
      </w:pPr>
      <w:r w:rsidRPr="00EF3D9E">
        <w:rPr>
          <w:noProof/>
        </w:rPr>
        <w:lastRenderedPageBreak/>
        <w:drawing>
          <wp:inline distT="0" distB="0" distL="0" distR="0" wp14:anchorId="07391DB3" wp14:editId="42E74BA9">
            <wp:extent cx="6188710" cy="3502025"/>
            <wp:effectExtent l="0" t="0" r="2540" b="3175"/>
            <wp:docPr id="5" name="Image 5" descr="C'est le même graphique que précédemment, mais vu par une personne ayant une atteinte de la perception de la vision. Toutes les courbes sont grises, et on ne peut les distinguer que très difficilement les unes des au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est le même graphique que précédemment, mais vu par une personne ayant une atteinte de la perception de la vision. Toutes les courbes sont grises, et on ne peut les distinguer que très difficilement les unes des autres."/>
                    <pic:cNvPicPr/>
                  </pic:nvPicPr>
                  <pic:blipFill>
                    <a:blip r:embed="rId11"/>
                    <a:stretch>
                      <a:fillRect/>
                    </a:stretch>
                  </pic:blipFill>
                  <pic:spPr>
                    <a:xfrm>
                      <a:off x="0" y="0"/>
                      <a:ext cx="6188710" cy="3502025"/>
                    </a:xfrm>
                    <a:prstGeom prst="rect">
                      <a:avLst/>
                    </a:prstGeom>
                  </pic:spPr>
                </pic:pic>
              </a:graphicData>
            </a:graphic>
          </wp:inline>
        </w:drawing>
      </w:r>
    </w:p>
    <w:p w14:paraId="31527D64" w14:textId="3765025B" w:rsidR="00EF3D9E" w:rsidRDefault="005F1E57" w:rsidP="005F1E57">
      <w:pPr>
        <w:pStyle w:val="Lgende"/>
      </w:pPr>
      <w:r>
        <w:t xml:space="preserve">Figure </w:t>
      </w:r>
      <w:fldSimple w:instr=" SEQ Figure \* ARABIC ">
        <w:r w:rsidR="00FE3969">
          <w:rPr>
            <w:noProof/>
          </w:rPr>
          <w:t>2</w:t>
        </w:r>
      </w:fldSimple>
      <w:r>
        <w:t xml:space="preserve"> : exemple du même schéma en nuances de gris</w:t>
      </w:r>
    </w:p>
    <w:p w14:paraId="55965C7E" w14:textId="04673B66" w:rsidR="00EF3D9E" w:rsidRDefault="00EF3D9E" w:rsidP="00EF3D9E"/>
    <w:p w14:paraId="075E6192" w14:textId="4AD1C347" w:rsidR="00EF3D9E" w:rsidRDefault="00EF3D9E" w:rsidP="00EF3D9E"/>
    <w:p w14:paraId="6C3D5F32" w14:textId="0979EA4B" w:rsidR="00EF3D9E" w:rsidRDefault="00EF3D9E" w:rsidP="00EF3D9E"/>
    <w:p w14:paraId="062DF265" w14:textId="2BB8C0B1" w:rsidR="00EF3D9E" w:rsidRDefault="00EF3D9E" w:rsidP="00EF3D9E">
      <w:r>
        <w:t>Il vaut mieux ajouter des symboles sur les courbes pour rendre l’information lisible par tous.</w:t>
      </w:r>
    </w:p>
    <w:p w14:paraId="4B8ABAD8" w14:textId="77777777" w:rsidR="005F1E57" w:rsidRDefault="00EF3D9E" w:rsidP="005F1E57">
      <w:pPr>
        <w:keepNext/>
      </w:pPr>
      <w:r w:rsidRPr="00EF3D9E">
        <w:rPr>
          <w:noProof/>
        </w:rPr>
        <w:lastRenderedPageBreak/>
        <w:drawing>
          <wp:inline distT="0" distB="0" distL="0" distR="0" wp14:anchorId="11776B62" wp14:editId="7DC52500">
            <wp:extent cx="5349240" cy="3048000"/>
            <wp:effectExtent l="0" t="0" r="3810" b="0"/>
            <wp:docPr id="2" name="Image 2" descr="Toujours le même graphique que dans les 2 images précédentes, mais cette fois, des symboles ont été rajoutés aux courbes comme des petits carrés, des croix, des triangles ou des losanges. Les symboles ont été ajoutés à la légende également. Cela permet de mieux distinguer les différentes courbes, y compris par les personnes ne percevant pas les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Toujours le même graphique que dans les 2 images précédentes, mais cette fois, des symboles ont été rajoutés aux courbes comme des petits carrés, des croix, des triangles ou des losanges. Les symboles ont été ajoutés à la légende également. Cela permet de mieux distinguer les différentes courbes, y compris par les personnes ne percevant pas les couleurs."/>
                    <pic:cNvPicPr/>
                  </pic:nvPicPr>
                  <pic:blipFill rotWithShape="1">
                    <a:blip r:embed="rId12"/>
                    <a:srcRect l="7511" t="11761" r="6054" b="12362"/>
                    <a:stretch/>
                  </pic:blipFill>
                  <pic:spPr bwMode="auto">
                    <a:xfrm>
                      <a:off x="0" y="0"/>
                      <a:ext cx="5349240" cy="3048000"/>
                    </a:xfrm>
                    <a:prstGeom prst="rect">
                      <a:avLst/>
                    </a:prstGeom>
                    <a:ln>
                      <a:noFill/>
                    </a:ln>
                    <a:extLst>
                      <a:ext uri="{53640926-AAD7-44D8-BBD7-CCE9431645EC}">
                        <a14:shadowObscured xmlns:a14="http://schemas.microsoft.com/office/drawing/2010/main"/>
                      </a:ext>
                    </a:extLst>
                  </pic:spPr>
                </pic:pic>
              </a:graphicData>
            </a:graphic>
          </wp:inline>
        </w:drawing>
      </w:r>
    </w:p>
    <w:p w14:paraId="251DECBB" w14:textId="47F82D19" w:rsidR="00EF3D9E" w:rsidRDefault="005F1E57" w:rsidP="005F1E57">
      <w:pPr>
        <w:pStyle w:val="Lgende"/>
      </w:pPr>
      <w:r>
        <w:t xml:space="preserve">Figure </w:t>
      </w:r>
      <w:fldSimple w:instr=" SEQ Figure \* ARABIC ">
        <w:r w:rsidR="00FE3969">
          <w:rPr>
            <w:noProof/>
          </w:rPr>
          <w:t>3</w:t>
        </w:r>
      </w:fldSimple>
      <w:r>
        <w:t xml:space="preserve"> : Schéma rendu accessible par l'ajout de symboles visuels sur les courbes</w:t>
      </w:r>
    </w:p>
    <w:p w14:paraId="0F00E8CC" w14:textId="7D7FC660" w:rsidR="00D976B6" w:rsidRDefault="00D976B6" w:rsidP="00D976B6"/>
    <w:p w14:paraId="29EA5367" w14:textId="74ABC33D" w:rsidR="00D976B6" w:rsidRDefault="00D976B6" w:rsidP="00D976B6">
      <w:pPr>
        <w:rPr>
          <w:noProof/>
        </w:rPr>
      </w:pPr>
      <w:r>
        <w:t xml:space="preserve">Voici un autre exemple de </w:t>
      </w:r>
      <w:r>
        <w:rPr>
          <w:noProof/>
        </w:rPr>
        <w:t>graphiques, l’un non accessible, l’autre rendu accessible :</w:t>
      </w:r>
    </w:p>
    <w:p w14:paraId="7C6DE3AF" w14:textId="1EC49967" w:rsidR="00D976B6" w:rsidRDefault="00D976B6" w:rsidP="00D976B6">
      <w:pPr>
        <w:rPr>
          <w:noProof/>
        </w:rPr>
      </w:pPr>
    </w:p>
    <w:p w14:paraId="029F208A" w14:textId="77777777" w:rsidR="00D976B6" w:rsidRDefault="00D976B6" w:rsidP="00D976B6">
      <w:pPr>
        <w:keepNext/>
      </w:pPr>
      <w:r>
        <w:rPr>
          <w:noProof/>
        </w:rPr>
        <w:drawing>
          <wp:inline distT="0" distB="0" distL="0" distR="0" wp14:anchorId="35C1AEE0" wp14:editId="42A56AD0">
            <wp:extent cx="4792980" cy="2455013"/>
            <wp:effectExtent l="0" t="0" r="7620" b="2540"/>
            <wp:docPr id="8" name="Image 8" descr="Dans ce graphique, représentant la répartition des ventes par pays, seule la couleur (via la légende) permet de relier le pourcentage au pays, alors le graphique n’est pas compréhensible sans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ans ce graphique, représentant la répartition des ventes par pays, seule la couleur (via la légende) permet de relier le pourcentage au pays, alors le graphique n’est pas compréhensible sans couleur."/>
                    <pic:cNvPicPr/>
                  </pic:nvPicPr>
                  <pic:blipFill>
                    <a:blip r:embed="rId13">
                      <a:extLst>
                        <a:ext uri="{28A0092B-C50C-407E-A947-70E740481C1C}">
                          <a14:useLocalDpi xmlns:a14="http://schemas.microsoft.com/office/drawing/2010/main" val="0"/>
                        </a:ext>
                      </a:extLst>
                    </a:blip>
                    <a:stretch>
                      <a:fillRect/>
                    </a:stretch>
                  </pic:blipFill>
                  <pic:spPr>
                    <a:xfrm>
                      <a:off x="0" y="0"/>
                      <a:ext cx="4800704" cy="2458969"/>
                    </a:xfrm>
                    <a:prstGeom prst="rect">
                      <a:avLst/>
                    </a:prstGeom>
                  </pic:spPr>
                </pic:pic>
              </a:graphicData>
            </a:graphic>
          </wp:inline>
        </w:drawing>
      </w:r>
    </w:p>
    <w:p w14:paraId="773DBC63" w14:textId="5CAD0840" w:rsidR="00D976B6" w:rsidRDefault="00D976B6" w:rsidP="00D976B6">
      <w:pPr>
        <w:pStyle w:val="Lgende"/>
      </w:pPr>
      <w:r>
        <w:t xml:space="preserve">Figure </w:t>
      </w:r>
      <w:fldSimple w:instr=" SEQ Figure \* ARABIC ">
        <w:r w:rsidR="00FE3969">
          <w:rPr>
            <w:noProof/>
          </w:rPr>
          <w:t>4</w:t>
        </w:r>
      </w:fldSimple>
      <w:r>
        <w:t xml:space="preserve"> : graphique non accessible car il n'est pas compréhensible sans les couleurs</w:t>
      </w:r>
    </w:p>
    <w:p w14:paraId="44EF6755" w14:textId="2F5BFC2D" w:rsidR="00D976B6" w:rsidRDefault="00D976B6" w:rsidP="00D976B6"/>
    <w:p w14:paraId="7349F646" w14:textId="6F00F4B3" w:rsidR="008459E4" w:rsidRDefault="008459E4" w:rsidP="008459E4">
      <w:pPr>
        <w:keepNext/>
      </w:pPr>
      <w:r>
        <w:rPr>
          <w:noProof/>
        </w:rPr>
        <w:lastRenderedPageBreak/>
        <w:t>Dan</w:t>
      </w:r>
      <w:r>
        <w:rPr>
          <w:noProof/>
        </w:rPr>
        <w:drawing>
          <wp:inline distT="0" distB="0" distL="0" distR="0" wp14:anchorId="148B3A63" wp14:editId="396BEFBE">
            <wp:extent cx="4930140" cy="2532350"/>
            <wp:effectExtent l="0" t="0" r="3810" b="1905"/>
            <wp:docPr id="9" name="Image 9" descr="Ici, les noms des pays et les pourcentages correspondants peuvent être lus ensemble directement sur le graphique, tout est compréhensible même sans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Ici, les noms des pays et les pourcentages correspondants peuvent être lus ensemble directement sur le graphique, tout est compréhensible même sans couleur."/>
                    <pic:cNvPicPr/>
                  </pic:nvPicPr>
                  <pic:blipFill>
                    <a:blip r:embed="rId14">
                      <a:extLst>
                        <a:ext uri="{28A0092B-C50C-407E-A947-70E740481C1C}">
                          <a14:useLocalDpi xmlns:a14="http://schemas.microsoft.com/office/drawing/2010/main" val="0"/>
                        </a:ext>
                      </a:extLst>
                    </a:blip>
                    <a:stretch>
                      <a:fillRect/>
                    </a:stretch>
                  </pic:blipFill>
                  <pic:spPr>
                    <a:xfrm>
                      <a:off x="0" y="0"/>
                      <a:ext cx="4941799" cy="2538338"/>
                    </a:xfrm>
                    <a:prstGeom prst="rect">
                      <a:avLst/>
                    </a:prstGeom>
                  </pic:spPr>
                </pic:pic>
              </a:graphicData>
            </a:graphic>
          </wp:inline>
        </w:drawing>
      </w:r>
    </w:p>
    <w:p w14:paraId="76E60B15" w14:textId="2777DB7C" w:rsidR="00D976B6" w:rsidRDefault="008459E4" w:rsidP="008459E4">
      <w:pPr>
        <w:pStyle w:val="Lgende"/>
      </w:pPr>
      <w:r>
        <w:t xml:space="preserve">Figure </w:t>
      </w:r>
      <w:fldSimple w:instr=" SEQ Figure \* ARABIC ">
        <w:r w:rsidR="00FE3969">
          <w:rPr>
            <w:noProof/>
          </w:rPr>
          <w:t>5</w:t>
        </w:r>
      </w:fldSimple>
      <w:r>
        <w:t xml:space="preserve"> : graphique rendu accessible par le déplacement des informations de la légende directement sur le graphique</w:t>
      </w:r>
    </w:p>
    <w:p w14:paraId="3AE9D544" w14:textId="37A75C8F" w:rsidR="00D976B6" w:rsidRDefault="00D976B6" w:rsidP="00D976B6"/>
    <w:p w14:paraId="5C9C734B" w14:textId="77777777" w:rsidR="00C6590C" w:rsidRDefault="00C6590C" w:rsidP="00D976B6">
      <w:r>
        <w:t>De la même façon, sur l’infographie ci-dessous, les couleurs ont été remplacées par des pictogrammes, rendant les informations plus lisibles :</w:t>
      </w:r>
    </w:p>
    <w:p w14:paraId="2ED79C1F" w14:textId="77777777" w:rsidR="00C6590C" w:rsidRDefault="00C6590C" w:rsidP="00C6590C">
      <w:pPr>
        <w:keepNext/>
      </w:pPr>
      <w:r>
        <w:rPr>
          <w:noProof/>
        </w:rPr>
        <w:drawing>
          <wp:inline distT="0" distB="0" distL="0" distR="0" wp14:anchorId="63CED67D" wp14:editId="519FD020">
            <wp:extent cx="6188710" cy="2039620"/>
            <wp:effectExtent l="0" t="0" r="2540" b="0"/>
            <wp:docPr id="10" name="Image 10" descr="Double infographie : pas accessible à gauche, car les informations ne sont données que par la couleur; mais accessible à droite car les couleurs ont été remplacées par des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Double infographie : pas accessible à gauche, car les informations ne sont données que par la couleur; mais accessible à droite car les couleurs ont été remplacées par des pict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2039620"/>
                    </a:xfrm>
                    <a:prstGeom prst="rect">
                      <a:avLst/>
                    </a:prstGeom>
                  </pic:spPr>
                </pic:pic>
              </a:graphicData>
            </a:graphic>
          </wp:inline>
        </w:drawing>
      </w:r>
    </w:p>
    <w:p w14:paraId="208D15C0" w14:textId="399C518F" w:rsidR="00C6590C" w:rsidRDefault="00C6590C" w:rsidP="00C6590C">
      <w:pPr>
        <w:pStyle w:val="Lgende"/>
      </w:pPr>
      <w:r>
        <w:t xml:space="preserve">Figure </w:t>
      </w:r>
      <w:fldSimple w:instr=" SEQ Figure \* ARABIC ">
        <w:r w:rsidR="00FE3969">
          <w:rPr>
            <w:noProof/>
          </w:rPr>
          <w:t>6</w:t>
        </w:r>
      </w:fldSimple>
      <w:r>
        <w:t xml:space="preserve"> : infographie non accessible à gauche, rendue accessible à droite</w:t>
      </w:r>
    </w:p>
    <w:p w14:paraId="2A969F09" w14:textId="6736729B" w:rsidR="00D976B6" w:rsidRDefault="00C6590C" w:rsidP="00D976B6">
      <w:r>
        <w:t xml:space="preserve"> </w:t>
      </w:r>
    </w:p>
    <w:p w14:paraId="4C6944C3" w14:textId="77777777" w:rsidR="00D976B6" w:rsidRDefault="00D976B6" w:rsidP="00D976B6"/>
    <w:p w14:paraId="76E03FBB" w14:textId="55F40F6F" w:rsidR="008C225E" w:rsidRDefault="008C225E" w:rsidP="008C225E">
      <w:pPr>
        <w:pStyle w:val="Paragraphedeliste"/>
        <w:numPr>
          <w:ilvl w:val="0"/>
          <w:numId w:val="5"/>
        </w:numPr>
      </w:pPr>
      <w:r>
        <w:lastRenderedPageBreak/>
        <w:t>Éviter les combinaisons de couleurs difficiles à lire pour les personnes atteintes de daltonisme</w:t>
      </w:r>
      <w:r w:rsidR="00006912">
        <w:t>, préfére</w:t>
      </w:r>
      <w:r w:rsidR="00BE2F56">
        <w:t>r</w:t>
      </w:r>
      <w:r w:rsidR="00006912">
        <w:t xml:space="preserve"> </w:t>
      </w:r>
      <w:r w:rsidR="00BB264E">
        <w:t>la sobriété. Teste</w:t>
      </w:r>
      <w:r w:rsidR="00BE2F56">
        <w:t>r</w:t>
      </w:r>
      <w:r w:rsidR="00BB264E">
        <w:t xml:space="preserve"> « l’impression en niveau de gris » pour avoir un aperçu de la lisibilité de vos supports.</w:t>
      </w:r>
    </w:p>
    <w:p w14:paraId="5D3DB285" w14:textId="70E22AC6" w:rsidR="00B0459D" w:rsidRPr="002929D2" w:rsidRDefault="00B0459D" w:rsidP="00B0459D">
      <w:pPr>
        <w:pStyle w:val="Paragraphedeliste"/>
        <w:numPr>
          <w:ilvl w:val="1"/>
          <w:numId w:val="5"/>
        </w:numPr>
      </w:pPr>
      <w:r>
        <w:t>Privilégiez les écritures en noir ou bleu foncé. Évitez les couleurs trop claires.</w:t>
      </w:r>
    </w:p>
    <w:p w14:paraId="3A12A656" w14:textId="77777777" w:rsidR="00BE2F56" w:rsidRDefault="000F7FB1" w:rsidP="00BE2F56">
      <w:pPr>
        <w:keepNext/>
      </w:pPr>
      <w:r>
        <w:rPr>
          <w:noProof/>
        </w:rPr>
        <w:drawing>
          <wp:inline distT="0" distB="0" distL="0" distR="0" wp14:anchorId="12521D49" wp14:editId="7C386D63">
            <wp:extent cx="3627434" cy="2979678"/>
            <wp:effectExtent l="0" t="0" r="0" b="0"/>
            <wp:docPr id="3" name="Image 3" descr="Ce visuel compare la façon dont une personne avec une vision normale  et une personne daltonienne vont percevoir différentes teintes ( noir, orange, bleu ciel, vert, jaune, bleu foncé, orange foncé et rose).&#10;Il apparaît que les couleurs les mieux perçues par tous sont le noir et le bleu f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e visuel compare la façon dont une personne avec une vision normale  et une personne daltonienne vont percevoir différentes teintes ( noir, orange, bleu ciel, vert, jaune, bleu foncé, orange foncé et rose).&#10;Il apparaît que les couleurs les mieux perçues par tous sont le noir et le bleu foncé."/>
                    <pic:cNvPicPr/>
                  </pic:nvPicPr>
                  <pic:blipFill>
                    <a:blip r:embed="rId16">
                      <a:extLst>
                        <a:ext uri="{28A0092B-C50C-407E-A947-70E740481C1C}">
                          <a14:useLocalDpi xmlns:a14="http://schemas.microsoft.com/office/drawing/2010/main" val="0"/>
                        </a:ext>
                      </a:extLst>
                    </a:blip>
                    <a:stretch>
                      <a:fillRect/>
                    </a:stretch>
                  </pic:blipFill>
                  <pic:spPr>
                    <a:xfrm>
                      <a:off x="0" y="0"/>
                      <a:ext cx="3627434" cy="2979678"/>
                    </a:xfrm>
                    <a:prstGeom prst="rect">
                      <a:avLst/>
                    </a:prstGeom>
                  </pic:spPr>
                </pic:pic>
              </a:graphicData>
            </a:graphic>
          </wp:inline>
        </w:drawing>
      </w:r>
    </w:p>
    <w:p w14:paraId="730744AB" w14:textId="339A9122" w:rsidR="00A14C5D" w:rsidRPr="00A14C5D" w:rsidRDefault="00BE2F56" w:rsidP="00B0459D">
      <w:pPr>
        <w:pStyle w:val="Lgende"/>
      </w:pPr>
      <w:r>
        <w:t xml:space="preserve">Figure </w:t>
      </w:r>
      <w:fldSimple w:instr=" SEQ Figure \* ARABIC ">
        <w:r w:rsidR="00FE3969">
          <w:rPr>
            <w:noProof/>
          </w:rPr>
          <w:t>7</w:t>
        </w:r>
      </w:fldSimple>
      <w:r w:rsidRPr="000F1B1E">
        <w:t xml:space="preserve"> : Simulation de la </w:t>
      </w:r>
      <w:r w:rsidRPr="00A14C5D">
        <w:t>perception</w:t>
      </w:r>
      <w:r w:rsidRPr="000F1B1E">
        <w:t xml:space="preserve"> des couleurs par des personnes atteintes de daltonisme</w:t>
      </w:r>
    </w:p>
    <w:p w14:paraId="755E7812" w14:textId="77A2222F" w:rsidR="00FA1D16" w:rsidRDefault="00FA1D16" w:rsidP="007F01A6">
      <w:pPr>
        <w:pStyle w:val="Titre1"/>
      </w:pPr>
      <w:bookmarkStart w:id="10" w:name="_Toc226118348"/>
      <w:bookmarkStart w:id="11" w:name="_Toc227585033"/>
      <w:r>
        <w:t>Images</w:t>
      </w:r>
      <w:bookmarkEnd w:id="10"/>
      <w:bookmarkEnd w:id="11"/>
    </w:p>
    <w:p w14:paraId="6FBD41CE" w14:textId="7D02C6D0" w:rsidR="00FA1D16" w:rsidRDefault="00607786" w:rsidP="00607786">
      <w:pPr>
        <w:pStyle w:val="Paragraphedeliste"/>
        <w:numPr>
          <w:ilvl w:val="0"/>
          <w:numId w:val="6"/>
        </w:numPr>
      </w:pPr>
      <w:r>
        <w:t xml:space="preserve">Chaque image insérée doit être d’une </w:t>
      </w:r>
      <w:r w:rsidR="009D5961">
        <w:t>taille</w:t>
      </w:r>
      <w:r>
        <w:t xml:space="preserve"> et d’une qualité suffisantes. On évitera les images floues</w:t>
      </w:r>
      <w:r w:rsidR="0008327A">
        <w:t xml:space="preserve"> et</w:t>
      </w:r>
      <w:r>
        <w:t xml:space="preserve"> pixellisées</w:t>
      </w:r>
      <w:r w:rsidR="0008327A">
        <w:t>.</w:t>
      </w:r>
    </w:p>
    <w:p w14:paraId="0C161B00" w14:textId="17318FDB" w:rsidR="0008327A" w:rsidRDefault="0008327A" w:rsidP="00607786">
      <w:pPr>
        <w:pStyle w:val="Paragraphedeliste"/>
        <w:numPr>
          <w:ilvl w:val="0"/>
          <w:numId w:val="6"/>
        </w:numPr>
      </w:pPr>
      <w:r>
        <w:t>Chaque image doit avoir un titre clair et informatif. « </w:t>
      </w:r>
      <w:r w:rsidR="00D851BB">
        <w:t>Graphique</w:t>
      </w:r>
      <w:r>
        <w:t xml:space="preserve"> 1 » n’est pas informatif ; « </w:t>
      </w:r>
      <w:r w:rsidR="00D851BB">
        <w:t>Graphique</w:t>
      </w:r>
      <w:r>
        <w:t xml:space="preserve"> sur l’évolution de la densité de population en France </w:t>
      </w:r>
      <w:r w:rsidR="00B0459D">
        <w:t>de</w:t>
      </w:r>
      <w:r>
        <w:t xml:space="preserve"> 2000 </w:t>
      </w:r>
      <w:r w:rsidR="00B0459D">
        <w:t xml:space="preserve">à 2020 </w:t>
      </w:r>
      <w:r>
        <w:t>» est un titre informatif.</w:t>
      </w:r>
    </w:p>
    <w:p w14:paraId="55461D37" w14:textId="77777777" w:rsidR="00B0459D" w:rsidRDefault="0008327A" w:rsidP="00607786">
      <w:pPr>
        <w:pStyle w:val="Paragraphedeliste"/>
        <w:numPr>
          <w:ilvl w:val="0"/>
          <w:numId w:val="6"/>
        </w:numPr>
      </w:pPr>
      <w:r>
        <w:t xml:space="preserve">Chaque image doit s’accompagner d’un texte alternatif qui permettra aux </w:t>
      </w:r>
      <w:r w:rsidR="00B0459D">
        <w:t>personnes</w:t>
      </w:r>
      <w:r>
        <w:t xml:space="preserve"> non/malvoyants de comprendre le contenu de l’image. </w:t>
      </w:r>
    </w:p>
    <w:p w14:paraId="28C85A60" w14:textId="6FE83FFB" w:rsidR="0008327A" w:rsidRDefault="00B0459D" w:rsidP="00B0459D">
      <w:pPr>
        <w:pStyle w:val="Paragraphedeliste"/>
        <w:numPr>
          <w:ilvl w:val="1"/>
          <w:numId w:val="6"/>
        </w:numPr>
      </w:pPr>
      <w:r>
        <w:t xml:space="preserve">Pour garder l’exemple ci-dessus, on pourra indiquer comme texte alternatif à notre schéma : </w:t>
      </w:r>
      <w:r w:rsidR="0008327A">
        <w:t>« Le schéma indique une densification croissante de la population dans les métropoles</w:t>
      </w:r>
      <w:r w:rsidR="004E56D2">
        <w:t xml:space="preserve"> et les zones périurbaines</w:t>
      </w:r>
      <w:r w:rsidR="00D851BB">
        <w:t xml:space="preserve"> depuis l’année 2000</w:t>
      </w:r>
      <w:r w:rsidR="0008327A">
        <w:t xml:space="preserve">. » </w:t>
      </w:r>
    </w:p>
    <w:p w14:paraId="3C998F45" w14:textId="5F794293" w:rsidR="005F1E57" w:rsidRDefault="005F1E57">
      <w:pPr>
        <w:spacing w:before="0" w:after="160" w:line="259" w:lineRule="auto"/>
      </w:pPr>
      <w:r>
        <w:lastRenderedPageBreak/>
        <w:br w:type="page"/>
      </w:r>
    </w:p>
    <w:p w14:paraId="49FBF10C" w14:textId="77777777" w:rsidR="00D851BB" w:rsidRDefault="00D851BB" w:rsidP="00D851BB"/>
    <w:p w14:paraId="181F4E97" w14:textId="2A6D7420" w:rsidR="00D851BB" w:rsidRDefault="00D851BB" w:rsidP="001A3315">
      <w:pPr>
        <w:pStyle w:val="Titre1"/>
      </w:pPr>
      <w:bookmarkStart w:id="12" w:name="_Toc226118349"/>
      <w:bookmarkStart w:id="13" w:name="_Toc227585034"/>
      <w:r>
        <w:t>Tableaux</w:t>
      </w:r>
      <w:bookmarkEnd w:id="12"/>
      <w:bookmarkEnd w:id="13"/>
    </w:p>
    <w:p w14:paraId="440CA9B2" w14:textId="2EAAF1C9" w:rsidR="001A3315" w:rsidRDefault="001A3315" w:rsidP="001A3315">
      <w:r>
        <w:t xml:space="preserve">La présentation des tableaux doit permettre une lecture facile et diriger l’œil. </w:t>
      </w:r>
    </w:p>
    <w:p w14:paraId="6F0A66D6" w14:textId="3BEB6B7B" w:rsidR="001A3315" w:rsidRDefault="001A3315" w:rsidP="001A3315">
      <w:pPr>
        <w:pStyle w:val="Paragraphedeliste"/>
        <w:numPr>
          <w:ilvl w:val="0"/>
          <w:numId w:val="10"/>
        </w:numPr>
      </w:pPr>
      <w:r>
        <w:t>Le tableau doit être créé sur votre document via l’outil de création de tableaux afin d’être correctement lisible. (Pas de photos de tableaux par exemple)</w:t>
      </w:r>
    </w:p>
    <w:p w14:paraId="51872BB8" w14:textId="14E4EDC7" w:rsidR="00B0459D" w:rsidRDefault="00B0459D" w:rsidP="00B0459D">
      <w:pPr>
        <w:pStyle w:val="Paragraphedeliste"/>
        <w:numPr>
          <w:ilvl w:val="1"/>
          <w:numId w:val="10"/>
        </w:numPr>
      </w:pPr>
      <w:r>
        <w:t>Allez dans « Insertion » &gt; « Tableau »</w:t>
      </w:r>
    </w:p>
    <w:p w14:paraId="460FE308" w14:textId="08011535" w:rsidR="001A3315" w:rsidRDefault="00EF758E" w:rsidP="00F6724A">
      <w:pPr>
        <w:pStyle w:val="Paragraphedeliste"/>
      </w:pPr>
      <w:r>
        <w:t xml:space="preserve">Éviter de marquer les lignes </w:t>
      </w:r>
      <w:r w:rsidRPr="00F6724A">
        <w:t>verticales</w:t>
      </w:r>
      <w:r>
        <w:t>.</w:t>
      </w:r>
      <w:r w:rsidR="00B0459D">
        <w:t xml:space="preserve"> (Cliquez n’importe où sur votre tableau, une croix apparaît, cliquez dessus pour sélectionner votre tableau. L’onglet « conception de la tableau » apparaît. Vous pouvez alors choisir un modèle sans lignes verticales et en grisant une ligne ou une colonne sur deux.)</w:t>
      </w:r>
    </w:p>
    <w:p w14:paraId="4E9942B8" w14:textId="45D5DA19" w:rsidR="00EF758E" w:rsidRDefault="00C805CF" w:rsidP="001A3315">
      <w:pPr>
        <w:pStyle w:val="Paragraphedeliste"/>
        <w:numPr>
          <w:ilvl w:val="0"/>
          <w:numId w:val="10"/>
        </w:numPr>
      </w:pPr>
      <w:r>
        <w:t>Griser une ligne sur deux ou une colonne sur deux selon le sens de lecture à privilégier.</w:t>
      </w:r>
    </w:p>
    <w:p w14:paraId="381CDBA2" w14:textId="3892DF6B" w:rsidR="00C805CF" w:rsidRDefault="00C805CF" w:rsidP="001A3315">
      <w:pPr>
        <w:pStyle w:val="Paragraphedeliste"/>
        <w:numPr>
          <w:ilvl w:val="0"/>
          <w:numId w:val="10"/>
        </w:numPr>
      </w:pPr>
      <w:r>
        <w:t>Si le tableau est sur plusieurs pages, remettre la première ligne ou les premières lignes (qui contiennent les indications de lecture du tableau) sur chaque page. (</w:t>
      </w:r>
      <w:r w:rsidR="00D052A9">
        <w:t>Sélectionner</w:t>
      </w:r>
      <w:r>
        <w:t xml:space="preserve"> le tableau / aller dans l’onglet « Mise en page » / sélectionner l’option « Répéter les lignes d’en-tête » dans la partie « Données »)</w:t>
      </w:r>
    </w:p>
    <w:p w14:paraId="6416D65A" w14:textId="6D931CE0" w:rsidR="00FA1D16" w:rsidRDefault="00C805CF" w:rsidP="00C805CF">
      <w:pPr>
        <w:pStyle w:val="Paragraphedeliste"/>
        <w:numPr>
          <w:ilvl w:val="0"/>
          <w:numId w:val="10"/>
        </w:numPr>
      </w:pPr>
      <w:r>
        <w:t>Respecter la police, taille de police et les interlignes préconisés dans le présent document dans la partie « </w:t>
      </w:r>
      <w:hyperlink w:anchor="_Texte" w:history="1">
        <w:r w:rsidRPr="00C805CF">
          <w:rPr>
            <w:rStyle w:val="Lienhypertexte"/>
          </w:rPr>
          <w:t>Texte</w:t>
        </w:r>
      </w:hyperlink>
      <w:r>
        <w:t> ».</w:t>
      </w:r>
    </w:p>
    <w:p w14:paraId="3FC7A7EC" w14:textId="4370289C" w:rsidR="00D052A9" w:rsidRDefault="00D052A9" w:rsidP="00C805CF">
      <w:pPr>
        <w:pStyle w:val="Paragraphedeliste"/>
        <w:numPr>
          <w:ilvl w:val="0"/>
          <w:numId w:val="10"/>
        </w:numPr>
      </w:pPr>
      <w:r>
        <w:t xml:space="preserve">Évitez d’utiliser un tableau pour faire de la mise en forme. </w:t>
      </w:r>
      <w:proofErr w:type="gramStart"/>
      <w:r>
        <w:t>un</w:t>
      </w:r>
      <w:proofErr w:type="gramEnd"/>
      <w:r>
        <w:t xml:space="preserve"> tableau est exclusivement utilisé pour présenter des données de façon structurées.</w:t>
      </w:r>
    </w:p>
    <w:p w14:paraId="40D2B835" w14:textId="73B8D9FC" w:rsidR="00D052A9" w:rsidRDefault="00D052A9" w:rsidP="00C805CF">
      <w:pPr>
        <w:pStyle w:val="Paragraphedeliste"/>
        <w:numPr>
          <w:ilvl w:val="0"/>
          <w:numId w:val="10"/>
        </w:numPr>
      </w:pPr>
      <w:r>
        <w:t>Pensez à définir des titres pour vos lignes et vos colonnes.</w:t>
      </w:r>
    </w:p>
    <w:p w14:paraId="436323BF" w14:textId="6079E3EF" w:rsidR="00326A7A" w:rsidRDefault="00326A7A" w:rsidP="00326A7A"/>
    <w:p w14:paraId="3F2A2ABB" w14:textId="5ECFB80E" w:rsidR="00092BA9" w:rsidRDefault="00092BA9">
      <w:pPr>
        <w:spacing w:before="0" w:after="160" w:line="259" w:lineRule="auto"/>
      </w:pPr>
      <w:r>
        <w:br w:type="page"/>
      </w:r>
    </w:p>
    <w:p w14:paraId="61D4CCCC" w14:textId="3E470AA3" w:rsidR="00326A7A" w:rsidRPr="00A652CC" w:rsidRDefault="00092BA9" w:rsidP="003E25F5">
      <w:pPr>
        <w:pStyle w:val="Titre1"/>
        <w:numPr>
          <w:ilvl w:val="0"/>
          <w:numId w:val="0"/>
        </w:numPr>
        <w:ind w:left="720" w:hanging="360"/>
      </w:pPr>
      <w:bookmarkStart w:id="14" w:name="_Toc226118350"/>
      <w:bookmarkStart w:id="15" w:name="_Toc227585035"/>
      <w:r w:rsidRPr="00A652CC">
        <w:lastRenderedPageBreak/>
        <w:t>Sites et écrits de référence ayant servi à l’élaboration du présent document :</w:t>
      </w:r>
      <w:bookmarkStart w:id="16" w:name="_Hlk221797276"/>
      <w:bookmarkEnd w:id="14"/>
      <w:bookmarkEnd w:id="15"/>
    </w:p>
    <w:p w14:paraId="466FE0F6" w14:textId="77777777" w:rsidR="00092BA9" w:rsidRDefault="00092BA9" w:rsidP="00092BA9">
      <w:r>
        <w:t>Le présent document a été rédigé en prenant appui sur des documents provenant du Ministère de l’agriculture et de la souveraineté alimentaire, du Service d’Information du Gouvernement, de l’Université de Paris-Saclay, du Ministère de l’Éducation Nationale, du Syndicat national de l’édition et de l’association des traducteurs adaptateurs de l’audiovisuel.</w:t>
      </w:r>
    </w:p>
    <w:p w14:paraId="46E0F4F5" w14:textId="1C051E7E" w:rsidR="00092BA9" w:rsidRDefault="00092BA9" w:rsidP="00326A7A">
      <w:bookmarkStart w:id="17" w:name="OLE_LINK1"/>
      <w:r>
        <w:t>Sites internet consultés</w:t>
      </w:r>
      <w:r w:rsidR="001B37D9">
        <w:t xml:space="preserve"> </w:t>
      </w:r>
      <w:r>
        <w:t>:</w:t>
      </w:r>
    </w:p>
    <w:p w14:paraId="0B6F84C5" w14:textId="7565651C" w:rsidR="003E25F5" w:rsidRDefault="003E25F5" w:rsidP="00326A7A">
      <w:r>
        <w:t xml:space="preserve">Référentiel général d’amélioration de l’accessibilité : </w:t>
      </w:r>
      <w:hyperlink r:id="rId17" w:history="1">
        <w:r w:rsidRPr="00C44240">
          <w:rPr>
            <w:rStyle w:val="Lienhypertexte"/>
          </w:rPr>
          <w:t>https://accessibilite.numerique.gouv.fr/</w:t>
        </w:r>
      </w:hyperlink>
    </w:p>
    <w:bookmarkEnd w:id="17"/>
    <w:p w14:paraId="57240489" w14:textId="3F846A5B" w:rsidR="00092BA9" w:rsidRDefault="00092BA9" w:rsidP="00326A7A">
      <w:r>
        <w:t xml:space="preserve">Service Universitaire de Pédagogie, Université de Bretagne Sud : </w:t>
      </w:r>
      <w:hyperlink r:id="rId18" w:history="1">
        <w:r w:rsidRPr="00BB5392">
          <w:rPr>
            <w:rStyle w:val="Lienhypertexte"/>
          </w:rPr>
          <w:t>https://sup-ubs.fr/documentation/accessibilite-numerique-guide-pratique-boite-a-outils/</w:t>
        </w:r>
      </w:hyperlink>
      <w:r>
        <w:t xml:space="preserve"> </w:t>
      </w:r>
    </w:p>
    <w:p w14:paraId="55F0F4B5" w14:textId="70A9D2C2" w:rsidR="00092BA9" w:rsidRDefault="00092BA9" w:rsidP="00326A7A">
      <w:r>
        <w:t>« </w:t>
      </w:r>
      <w:proofErr w:type="spellStart"/>
      <w:r>
        <w:t>Handithèque</w:t>
      </w:r>
      <w:proofErr w:type="spellEnd"/>
      <w:r>
        <w:t xml:space="preserve"> », Université de Lille : </w:t>
      </w:r>
      <w:hyperlink r:id="rId19" w:history="1">
        <w:r w:rsidRPr="00BB5392">
          <w:rPr>
            <w:rStyle w:val="Lienhypertexte"/>
          </w:rPr>
          <w:t>https://handitheque.univ-lille.fr/</w:t>
        </w:r>
      </w:hyperlink>
      <w:r>
        <w:t xml:space="preserve"> </w:t>
      </w:r>
    </w:p>
    <w:p w14:paraId="69678A72" w14:textId="00681865" w:rsidR="00092BA9" w:rsidRDefault="001E236C" w:rsidP="00092BA9">
      <w:r>
        <w:t xml:space="preserve">WCAG (Web Content </w:t>
      </w:r>
      <w:proofErr w:type="spellStart"/>
      <w:r>
        <w:t>Accessibility</w:t>
      </w:r>
      <w:proofErr w:type="spellEnd"/>
      <w:r>
        <w:t xml:space="preserve"> Guidelines) : les grands principes de l’accessibilité numérique </w:t>
      </w:r>
      <w:hyperlink r:id="rId20" w:history="1">
        <w:r w:rsidRPr="0099314C">
          <w:rPr>
            <w:rStyle w:val="Lienhypertexte"/>
          </w:rPr>
          <w:t>https://www.hauts-de-france.developpement-durable.gouv.fr/La-definition-WAI-et-les-quatre-grands-principes-WCAG-2-0.html</w:t>
        </w:r>
      </w:hyperlink>
      <w:r>
        <w:t xml:space="preserve"> </w:t>
      </w:r>
    </w:p>
    <w:p w14:paraId="7EB672E7" w14:textId="0B672308" w:rsidR="001E236C" w:rsidRDefault="001E236C" w:rsidP="00092BA9">
      <w:r w:rsidRPr="001E236C">
        <w:t>RGAA</w:t>
      </w:r>
      <w:r>
        <w:t xml:space="preserve"> : </w:t>
      </w:r>
      <w:hyperlink r:id="rId21" w:history="1">
        <w:r w:rsidRPr="001E236C">
          <w:rPr>
            <w:rStyle w:val="Lienhypertexte"/>
          </w:rPr>
          <w:t>https://accessibilite.numerique.gouv.fr/</w:t>
        </w:r>
      </w:hyperlink>
    </w:p>
    <w:p w14:paraId="43CF5D96" w14:textId="4CE08159" w:rsidR="00092BA9" w:rsidRDefault="00092BA9" w:rsidP="00C36806">
      <w:pPr>
        <w:pStyle w:val="Paragraphedeliste"/>
        <w:numPr>
          <w:ilvl w:val="0"/>
          <w:numId w:val="13"/>
        </w:numPr>
      </w:pPr>
      <w:r>
        <w:t>Documents utilisés</w:t>
      </w:r>
      <w:r w:rsidR="001B37D9">
        <w:t xml:space="preserve"> </w:t>
      </w:r>
      <w:r>
        <w:t>:</w:t>
      </w:r>
    </w:p>
    <w:p w14:paraId="1D13C493" w14:textId="4520CC25" w:rsidR="00073259" w:rsidRDefault="00FD3B65" w:rsidP="00092BA9">
      <w:hyperlink r:id="rId22" w:history="1">
        <w:r w:rsidR="00073259">
          <w:rPr>
            <w:rStyle w:val="Lienhypertexte"/>
          </w:rPr>
          <w:t>Adaptations des supports pédagogiques</w:t>
        </w:r>
      </w:hyperlink>
      <w:r w:rsidR="00073259">
        <w:t xml:space="preserve"> (</w:t>
      </w:r>
      <w:hyperlink r:id="rId23" w:history="1">
        <w:r w:rsidR="00073259" w:rsidRPr="00BB5392">
          <w:rPr>
            <w:rStyle w:val="Lienhypertexte"/>
          </w:rPr>
          <w:t>http://accesslab.ensfea.fr/wp-content/uploads/sites/13/2025/03/Adaptations-des-supports-pedagogiques.pdf</w:t>
        </w:r>
      </w:hyperlink>
      <w:r w:rsidR="00073259">
        <w:t xml:space="preserve"> )</w:t>
      </w:r>
    </w:p>
    <w:p w14:paraId="71E5259D" w14:textId="685E8D08" w:rsidR="00C36806" w:rsidRDefault="00C36806" w:rsidP="00C36806">
      <w:pPr>
        <w:pStyle w:val="Paragraphedeliste"/>
        <w:numPr>
          <w:ilvl w:val="0"/>
          <w:numId w:val="13"/>
        </w:numPr>
      </w:pPr>
      <w:r>
        <w:t>C</w:t>
      </w:r>
      <w:r w:rsidRPr="00C36806">
        <w:t>harte d'accessibilité de la communication de l'état</w:t>
      </w:r>
      <w:r>
        <w:t xml:space="preserve"> 2022</w:t>
      </w:r>
    </w:p>
    <w:p w14:paraId="0E556A2A" w14:textId="5DC65415" w:rsidR="007F01A6" w:rsidRDefault="00FD3B65" w:rsidP="007F01A6">
      <w:hyperlink r:id="rId24" w:history="1">
        <w:proofErr w:type="gramStart"/>
        <w:r w:rsidR="007F01A6" w:rsidRPr="007F01A6">
          <w:rPr>
            <w:rStyle w:val="Lienhypertexte"/>
          </w:rPr>
          <w:t>charte</w:t>
        </w:r>
        <w:proofErr w:type="gramEnd"/>
        <w:r w:rsidR="007F01A6" w:rsidRPr="007F01A6">
          <w:rPr>
            <w:rStyle w:val="Lienhypertexte"/>
          </w:rPr>
          <w:t xml:space="preserve"> d’accessibilité</w:t>
        </w:r>
      </w:hyperlink>
      <w:r w:rsidR="007F01A6">
        <w:t xml:space="preserve"> </w:t>
      </w:r>
    </w:p>
    <w:p w14:paraId="22D3C7B4" w14:textId="224F6F5A" w:rsidR="00C36806" w:rsidRDefault="00C36806" w:rsidP="00C36806">
      <w:pPr>
        <w:pStyle w:val="Paragraphedeliste"/>
        <w:numPr>
          <w:ilvl w:val="0"/>
          <w:numId w:val="13"/>
        </w:numPr>
      </w:pPr>
      <w:r>
        <w:t>Synthèse sur les textes alternatifs</w:t>
      </w:r>
    </w:p>
    <w:p w14:paraId="0768D04A" w14:textId="615B258F" w:rsidR="00C36806" w:rsidRDefault="00FD3B65" w:rsidP="00C36806">
      <w:hyperlink r:id="rId25" w:history="1">
        <w:r w:rsidR="007F01A6" w:rsidRPr="007F01A6">
          <w:rPr>
            <w:rStyle w:val="Lienhypertexte"/>
          </w:rPr>
          <w:t>Les textes alternatifs</w:t>
        </w:r>
      </w:hyperlink>
    </w:p>
    <w:p w14:paraId="00BCD4BE" w14:textId="77777777" w:rsidR="005F1E57" w:rsidRDefault="005F1E57" w:rsidP="00C36806"/>
    <w:p w14:paraId="5E54048F" w14:textId="77402A84" w:rsidR="00C36806" w:rsidRDefault="00C36806" w:rsidP="00C36806">
      <w:pPr>
        <w:pStyle w:val="Paragraphedeliste"/>
        <w:numPr>
          <w:ilvl w:val="0"/>
          <w:numId w:val="13"/>
        </w:numPr>
      </w:pPr>
      <w:r>
        <w:t>« Je sous-titre une vidéo »</w:t>
      </w:r>
    </w:p>
    <w:p w14:paraId="3E32F335" w14:textId="05DE259A" w:rsidR="00C36806" w:rsidRDefault="00FD3B65" w:rsidP="00C36806">
      <w:hyperlink r:id="rId26" w:anchor="telechargement" w:history="1">
        <w:r w:rsidR="00C36806" w:rsidRPr="00BB5392">
          <w:rPr>
            <w:rStyle w:val="Lienhypertexte"/>
          </w:rPr>
          <w:t>https://monaidenumerique.education.gouv.fr/tutoriels/podeduc/je_sous_titre_une_video/#telechargement</w:t>
        </w:r>
      </w:hyperlink>
      <w:r w:rsidR="00C36806">
        <w:t xml:space="preserve"> </w:t>
      </w:r>
    </w:p>
    <w:p w14:paraId="1C0EA151" w14:textId="2CB06467" w:rsidR="00A652CC" w:rsidRDefault="00A652CC" w:rsidP="00A652CC">
      <w:pPr>
        <w:pStyle w:val="Paragraphedeliste"/>
        <w:numPr>
          <w:ilvl w:val="0"/>
          <w:numId w:val="13"/>
        </w:numPr>
        <w:tabs>
          <w:tab w:val="left" w:pos="6432"/>
        </w:tabs>
      </w:pPr>
      <w:r>
        <w:t>Normes de sous-titrage français</w:t>
      </w:r>
    </w:p>
    <w:p w14:paraId="18917CBA" w14:textId="7036AB01" w:rsidR="00A652CC" w:rsidRDefault="00FD3B65" w:rsidP="00A652CC">
      <w:pPr>
        <w:tabs>
          <w:tab w:val="left" w:pos="6432"/>
        </w:tabs>
      </w:pPr>
      <w:hyperlink r:id="rId27" w:history="1">
        <w:r w:rsidR="007F01A6" w:rsidRPr="007F01A6">
          <w:rPr>
            <w:rStyle w:val="Lienhypertexte"/>
          </w:rPr>
          <w:t>Les normes de sous-titrage</w:t>
        </w:r>
      </w:hyperlink>
      <w:r w:rsidR="007F01A6">
        <w:t xml:space="preserve"> </w:t>
      </w:r>
    </w:p>
    <w:p w14:paraId="384FBF68" w14:textId="2E08506A" w:rsidR="00A652CC" w:rsidRDefault="00A652CC" w:rsidP="00A652CC">
      <w:pPr>
        <w:tabs>
          <w:tab w:val="left" w:pos="6432"/>
        </w:tabs>
      </w:pPr>
    </w:p>
    <w:p w14:paraId="1001C874" w14:textId="32B6198F" w:rsidR="00A652CC" w:rsidRDefault="00A652CC" w:rsidP="00A652CC">
      <w:pPr>
        <w:pStyle w:val="Paragraphedeliste"/>
        <w:numPr>
          <w:ilvl w:val="0"/>
          <w:numId w:val="13"/>
        </w:numPr>
        <w:tabs>
          <w:tab w:val="left" w:pos="6432"/>
        </w:tabs>
      </w:pPr>
      <w:r>
        <w:t>Charte de l’accessibilité de la communication</w:t>
      </w:r>
    </w:p>
    <w:p w14:paraId="08353171" w14:textId="61CAF868" w:rsidR="00A652CC" w:rsidRDefault="00FD3B65" w:rsidP="00A652CC">
      <w:pPr>
        <w:tabs>
          <w:tab w:val="left" w:pos="6432"/>
        </w:tabs>
      </w:pPr>
      <w:hyperlink r:id="rId28" w:history="1">
        <w:r w:rsidR="007F01A6" w:rsidRPr="007F01A6">
          <w:rPr>
            <w:rStyle w:val="Lienhypertexte"/>
          </w:rPr>
          <w:t>La charte de l’accessibilité de la communication</w:t>
        </w:r>
      </w:hyperlink>
    </w:p>
    <w:bookmarkEnd w:id="16"/>
    <w:p w14:paraId="2AB400D3" w14:textId="206AB288" w:rsidR="00A652CC" w:rsidRDefault="00A652CC" w:rsidP="00A652CC">
      <w:pPr>
        <w:tabs>
          <w:tab w:val="left" w:pos="6432"/>
        </w:tabs>
      </w:pPr>
      <w:r>
        <w:tab/>
        <w:t xml:space="preserve"> </w:t>
      </w:r>
    </w:p>
    <w:p w14:paraId="7B71B939" w14:textId="54DBC082" w:rsidR="00A652CC" w:rsidRDefault="00A652CC" w:rsidP="00C36806"/>
    <w:p w14:paraId="0D751E5C" w14:textId="611A6ECF" w:rsidR="00A652CC" w:rsidRDefault="00A652CC" w:rsidP="00C36806"/>
    <w:p w14:paraId="4E19EEAA" w14:textId="77777777" w:rsidR="00A652CC" w:rsidRDefault="00A652CC" w:rsidP="00C36806"/>
    <w:p w14:paraId="125FE303" w14:textId="77777777" w:rsidR="00C36806" w:rsidRDefault="00C36806" w:rsidP="00C36806"/>
    <w:p w14:paraId="5081DD41" w14:textId="44D23D32" w:rsidR="00DC1CEA" w:rsidRDefault="00DC1CEA" w:rsidP="00DC1CEA"/>
    <w:sectPr w:rsidR="00DC1CEA" w:rsidSect="00DF6497">
      <w:headerReference w:type="default" r:id="rId29"/>
      <w:footerReference w:type="defaul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D4A90" w14:textId="77777777" w:rsidR="00DC1CEA" w:rsidRDefault="00DC1CEA" w:rsidP="00DC1CEA">
      <w:pPr>
        <w:spacing w:before="0" w:after="0" w:line="240" w:lineRule="auto"/>
      </w:pPr>
      <w:r>
        <w:separator/>
      </w:r>
    </w:p>
  </w:endnote>
  <w:endnote w:type="continuationSeparator" w:id="0">
    <w:p w14:paraId="2E39B7DE" w14:textId="77777777" w:rsidR="00DC1CEA" w:rsidRDefault="00DC1CEA" w:rsidP="00DC1C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231C" w14:textId="4E31FCBD" w:rsidR="003567FE" w:rsidRDefault="00DE31F0">
    <w:pPr>
      <w:pStyle w:val="Pieddepage"/>
      <w:jc w:val="right"/>
    </w:pPr>
    <w:r>
      <w:t>P</w:t>
    </w:r>
    <w:r w:rsidR="003567FE">
      <w:t xml:space="preserve">age </w:t>
    </w:r>
    <w:sdt>
      <w:sdtPr>
        <w:id w:val="-774400878"/>
        <w:docPartObj>
          <w:docPartGallery w:val="Page Numbers (Bottom of Page)"/>
          <w:docPartUnique/>
        </w:docPartObj>
      </w:sdtPr>
      <w:sdtEndPr/>
      <w:sdtContent>
        <w:r w:rsidR="003567FE">
          <w:fldChar w:fldCharType="begin"/>
        </w:r>
        <w:r w:rsidR="003567FE">
          <w:instrText>PAGE   \* MERGEFORMAT</w:instrText>
        </w:r>
        <w:r w:rsidR="003567FE">
          <w:fldChar w:fldCharType="separate"/>
        </w:r>
        <w:r w:rsidR="003567FE">
          <w:t>2</w:t>
        </w:r>
        <w:r w:rsidR="003567FE">
          <w:fldChar w:fldCharType="end"/>
        </w:r>
        <w:r w:rsidR="003567FE">
          <w:t>/</w:t>
        </w:r>
        <w:fldSimple w:instr=" NUMPAGES   \* MERGEFORMAT ">
          <w:r w:rsidR="003567FE">
            <w:rPr>
              <w:noProof/>
            </w:rPr>
            <w:t>9</w:t>
          </w:r>
        </w:fldSimple>
      </w:sdtContent>
    </w:sdt>
  </w:p>
  <w:p w14:paraId="18FF98B9" w14:textId="77777777" w:rsidR="00DC1CEA" w:rsidRDefault="00DC1C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32659" w14:textId="77777777" w:rsidR="00DC1CEA" w:rsidRDefault="00DC1CEA" w:rsidP="00DC1CEA">
      <w:pPr>
        <w:spacing w:before="0" w:after="0" w:line="240" w:lineRule="auto"/>
      </w:pPr>
      <w:r>
        <w:separator/>
      </w:r>
    </w:p>
  </w:footnote>
  <w:footnote w:type="continuationSeparator" w:id="0">
    <w:p w14:paraId="1B08A53F" w14:textId="77777777" w:rsidR="00DC1CEA" w:rsidRDefault="00DC1CEA" w:rsidP="00DC1C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8A2E" w14:textId="6D0A93C5" w:rsidR="006C2351" w:rsidRPr="006C2351" w:rsidRDefault="006C2351" w:rsidP="006C2351">
    <w:pPr>
      <w:pStyle w:val="En-tte"/>
      <w:jc w:val="right"/>
    </w:pPr>
    <w:r>
      <w:rPr>
        <w:noProof/>
      </w:rPr>
      <w:drawing>
        <wp:inline distT="0" distB="0" distL="0" distR="0" wp14:anchorId="49D3E760" wp14:editId="40FAD88E">
          <wp:extent cx="1280160" cy="461075"/>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9889" cy="4717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A7C"/>
    <w:multiLevelType w:val="hybridMultilevel"/>
    <w:tmpl w:val="DBA852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E203A"/>
    <w:multiLevelType w:val="hybridMultilevel"/>
    <w:tmpl w:val="1924D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C40D7"/>
    <w:multiLevelType w:val="hybridMultilevel"/>
    <w:tmpl w:val="63EA64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3E2E8F"/>
    <w:multiLevelType w:val="hybridMultilevel"/>
    <w:tmpl w:val="C05E59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097A53"/>
    <w:multiLevelType w:val="hybridMultilevel"/>
    <w:tmpl w:val="A8926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177A58"/>
    <w:multiLevelType w:val="hybridMultilevel"/>
    <w:tmpl w:val="DFF0A1FC"/>
    <w:lvl w:ilvl="0" w:tplc="0D26C72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BE623C"/>
    <w:multiLevelType w:val="hybridMultilevel"/>
    <w:tmpl w:val="3DAE9D4A"/>
    <w:lvl w:ilvl="0" w:tplc="061468B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B876B0"/>
    <w:multiLevelType w:val="hybridMultilevel"/>
    <w:tmpl w:val="FBA23A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886F5B"/>
    <w:multiLevelType w:val="hybridMultilevel"/>
    <w:tmpl w:val="8E968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B44B50"/>
    <w:multiLevelType w:val="multilevel"/>
    <w:tmpl w:val="E83AAA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043A7C"/>
    <w:multiLevelType w:val="hybridMultilevel"/>
    <w:tmpl w:val="EE946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D171F2F"/>
    <w:multiLevelType w:val="hybridMultilevel"/>
    <w:tmpl w:val="11BE2A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533EC5"/>
    <w:multiLevelType w:val="hybridMultilevel"/>
    <w:tmpl w:val="B412A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892DE1"/>
    <w:multiLevelType w:val="hybridMultilevel"/>
    <w:tmpl w:val="2F4CBB54"/>
    <w:lvl w:ilvl="0" w:tplc="E138C018">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7"/>
  </w:num>
  <w:num w:numId="3">
    <w:abstractNumId w:val="0"/>
  </w:num>
  <w:num w:numId="4">
    <w:abstractNumId w:val="6"/>
  </w:num>
  <w:num w:numId="5">
    <w:abstractNumId w:val="2"/>
  </w:num>
  <w:num w:numId="6">
    <w:abstractNumId w:val="3"/>
  </w:num>
  <w:num w:numId="7">
    <w:abstractNumId w:val="10"/>
  </w:num>
  <w:num w:numId="8">
    <w:abstractNumId w:val="8"/>
  </w:num>
  <w:num w:numId="9">
    <w:abstractNumId w:val="1"/>
  </w:num>
  <w:num w:numId="10">
    <w:abstractNumId w:val="11"/>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16"/>
    <w:rsid w:val="00006912"/>
    <w:rsid w:val="00060695"/>
    <w:rsid w:val="00073259"/>
    <w:rsid w:val="00080989"/>
    <w:rsid w:val="0008327A"/>
    <w:rsid w:val="00083696"/>
    <w:rsid w:val="00092BA9"/>
    <w:rsid w:val="000F7FB1"/>
    <w:rsid w:val="001373AA"/>
    <w:rsid w:val="0017523C"/>
    <w:rsid w:val="001A3315"/>
    <w:rsid w:val="001B37D9"/>
    <w:rsid w:val="001E236C"/>
    <w:rsid w:val="0028351B"/>
    <w:rsid w:val="002929D2"/>
    <w:rsid w:val="002942B2"/>
    <w:rsid w:val="002C3453"/>
    <w:rsid w:val="00326A7A"/>
    <w:rsid w:val="0035195D"/>
    <w:rsid w:val="003567FE"/>
    <w:rsid w:val="00362A7C"/>
    <w:rsid w:val="0037236E"/>
    <w:rsid w:val="003E25F5"/>
    <w:rsid w:val="003E6602"/>
    <w:rsid w:val="0049011D"/>
    <w:rsid w:val="004E56D2"/>
    <w:rsid w:val="005F1E57"/>
    <w:rsid w:val="00607786"/>
    <w:rsid w:val="00611CFF"/>
    <w:rsid w:val="00655457"/>
    <w:rsid w:val="00680E4E"/>
    <w:rsid w:val="006C2351"/>
    <w:rsid w:val="007178BF"/>
    <w:rsid w:val="007624AB"/>
    <w:rsid w:val="00781F8E"/>
    <w:rsid w:val="007C30F1"/>
    <w:rsid w:val="007F01A6"/>
    <w:rsid w:val="008459E4"/>
    <w:rsid w:val="008B2293"/>
    <w:rsid w:val="008C225E"/>
    <w:rsid w:val="008C798E"/>
    <w:rsid w:val="008D08E2"/>
    <w:rsid w:val="00951227"/>
    <w:rsid w:val="009738E4"/>
    <w:rsid w:val="00991E67"/>
    <w:rsid w:val="00992F51"/>
    <w:rsid w:val="009C00F0"/>
    <w:rsid w:val="009D289E"/>
    <w:rsid w:val="009D5961"/>
    <w:rsid w:val="00A14C5D"/>
    <w:rsid w:val="00A34846"/>
    <w:rsid w:val="00A652CC"/>
    <w:rsid w:val="00A96AE0"/>
    <w:rsid w:val="00AF7EFD"/>
    <w:rsid w:val="00B0459D"/>
    <w:rsid w:val="00B12F96"/>
    <w:rsid w:val="00B31E61"/>
    <w:rsid w:val="00BB264E"/>
    <w:rsid w:val="00BE2F56"/>
    <w:rsid w:val="00C36806"/>
    <w:rsid w:val="00C63791"/>
    <w:rsid w:val="00C6590C"/>
    <w:rsid w:val="00C805CF"/>
    <w:rsid w:val="00C80BA0"/>
    <w:rsid w:val="00C9639E"/>
    <w:rsid w:val="00D052A9"/>
    <w:rsid w:val="00D17D13"/>
    <w:rsid w:val="00D51EA1"/>
    <w:rsid w:val="00D851BB"/>
    <w:rsid w:val="00D87DD4"/>
    <w:rsid w:val="00D951A7"/>
    <w:rsid w:val="00D976B6"/>
    <w:rsid w:val="00DA49DB"/>
    <w:rsid w:val="00DB6A28"/>
    <w:rsid w:val="00DC1CEA"/>
    <w:rsid w:val="00DD10BE"/>
    <w:rsid w:val="00DE31F0"/>
    <w:rsid w:val="00DF6497"/>
    <w:rsid w:val="00DF6E6C"/>
    <w:rsid w:val="00E001ED"/>
    <w:rsid w:val="00E26E69"/>
    <w:rsid w:val="00E5661A"/>
    <w:rsid w:val="00E710D3"/>
    <w:rsid w:val="00E77CE5"/>
    <w:rsid w:val="00ED38A8"/>
    <w:rsid w:val="00EF3D9E"/>
    <w:rsid w:val="00EF758E"/>
    <w:rsid w:val="00F164AB"/>
    <w:rsid w:val="00F6724A"/>
    <w:rsid w:val="00F75B5E"/>
    <w:rsid w:val="00FA1D16"/>
    <w:rsid w:val="00FD3B65"/>
    <w:rsid w:val="00FE3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12B412"/>
  <w15:chartTrackingRefBased/>
  <w15:docId w15:val="{D11A8FAB-C21D-4B34-81B7-B2E35C04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9E"/>
    <w:pPr>
      <w:spacing w:before="120" w:after="280" w:line="360" w:lineRule="auto"/>
    </w:pPr>
    <w:rPr>
      <w:rFonts w:ascii="Tahoma" w:hAnsi="Tahoma"/>
      <w:sz w:val="24"/>
    </w:rPr>
  </w:style>
  <w:style w:type="paragraph" w:styleId="Titre1">
    <w:name w:val="heading 1"/>
    <w:basedOn w:val="Normal"/>
    <w:next w:val="Normal"/>
    <w:link w:val="Titre1Car"/>
    <w:uiPriority w:val="9"/>
    <w:qFormat/>
    <w:rsid w:val="00C9639E"/>
    <w:pPr>
      <w:keepNext/>
      <w:keepLines/>
      <w:numPr>
        <w:numId w:val="1"/>
      </w:numPr>
      <w:spacing w:before="240" w:after="0"/>
      <w:outlineLvl w:val="0"/>
    </w:pPr>
    <w:rPr>
      <w:rFonts w:eastAsiaTheme="majorEastAsia" w:cstheme="majorBidi"/>
      <w:color w:val="000000" w:themeColor="text1"/>
      <w:sz w:val="36"/>
      <w:szCs w:val="32"/>
    </w:rPr>
  </w:style>
  <w:style w:type="paragraph" w:styleId="Titre2">
    <w:name w:val="heading 2"/>
    <w:basedOn w:val="Normal"/>
    <w:next w:val="Normal"/>
    <w:link w:val="Titre2Car"/>
    <w:uiPriority w:val="9"/>
    <w:semiHidden/>
    <w:unhideWhenUsed/>
    <w:qFormat/>
    <w:rsid w:val="00C368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E236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35195D"/>
    <w:rPr>
      <w:rFonts w:asciiTheme="majorHAnsi" w:hAnsiTheme="majorHAnsi"/>
      <w:b w:val="0"/>
      <w:bCs/>
      <w:color w:val="1F3864" w:themeColor="accent1" w:themeShade="80"/>
      <w:sz w:val="28"/>
    </w:rPr>
  </w:style>
  <w:style w:type="table" w:styleId="Grilledutableau">
    <w:name w:val="Table Grid"/>
    <w:basedOn w:val="TableauNormal"/>
    <w:uiPriority w:val="39"/>
    <w:rsid w:val="00FA1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9639E"/>
    <w:rPr>
      <w:rFonts w:ascii="Tahoma" w:eastAsiaTheme="majorEastAsia" w:hAnsi="Tahoma" w:cstheme="majorBidi"/>
      <w:color w:val="000000" w:themeColor="text1"/>
      <w:sz w:val="36"/>
      <w:szCs w:val="32"/>
    </w:rPr>
  </w:style>
  <w:style w:type="paragraph" w:styleId="Paragraphedeliste">
    <w:name w:val="List Paragraph"/>
    <w:basedOn w:val="Normal"/>
    <w:uiPriority w:val="34"/>
    <w:qFormat/>
    <w:rsid w:val="00F6724A"/>
    <w:pPr>
      <w:ind w:left="720"/>
      <w:contextualSpacing/>
    </w:pPr>
  </w:style>
  <w:style w:type="paragraph" w:customStyle="1" w:styleId="Default">
    <w:name w:val="Default"/>
    <w:rsid w:val="00D87DD4"/>
    <w:pPr>
      <w:autoSpaceDE w:val="0"/>
      <w:autoSpaceDN w:val="0"/>
      <w:adjustRightInd w:val="0"/>
      <w:spacing w:after="0" w:line="240" w:lineRule="auto"/>
    </w:pPr>
    <w:rPr>
      <w:rFonts w:ascii="Helvetica" w:hAnsi="Helvetica" w:cs="Helvetica"/>
      <w:color w:val="000000"/>
      <w:sz w:val="24"/>
      <w:szCs w:val="24"/>
    </w:rPr>
  </w:style>
  <w:style w:type="character" w:styleId="Lienhypertexte">
    <w:name w:val="Hyperlink"/>
    <w:basedOn w:val="Policepardfaut"/>
    <w:uiPriority w:val="99"/>
    <w:unhideWhenUsed/>
    <w:rsid w:val="00D17D13"/>
    <w:rPr>
      <w:color w:val="0563C1" w:themeColor="hyperlink"/>
      <w:u w:val="single"/>
    </w:rPr>
  </w:style>
  <w:style w:type="character" w:styleId="Mentionnonrsolue">
    <w:name w:val="Unresolved Mention"/>
    <w:basedOn w:val="Policepardfaut"/>
    <w:uiPriority w:val="99"/>
    <w:semiHidden/>
    <w:unhideWhenUsed/>
    <w:rsid w:val="00D17D13"/>
    <w:rPr>
      <w:color w:val="605E5C"/>
      <w:shd w:val="clear" w:color="auto" w:fill="E1DFDD"/>
    </w:rPr>
  </w:style>
  <w:style w:type="table" w:styleId="Tableausimple2">
    <w:name w:val="Plain Table 2"/>
    <w:basedOn w:val="TableauNormal"/>
    <w:uiPriority w:val="42"/>
    <w:rsid w:val="007C30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C30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1Clair">
    <w:name w:val="Grid Table 1 Light"/>
    <w:basedOn w:val="TableauNormal"/>
    <w:uiPriority w:val="46"/>
    <w:rsid w:val="007C30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4">
    <w:name w:val="Plain Table 4"/>
    <w:basedOn w:val="TableauNormal"/>
    <w:uiPriority w:val="44"/>
    <w:rsid w:val="007C30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gende">
    <w:name w:val="caption"/>
    <w:basedOn w:val="Normal"/>
    <w:next w:val="Normal"/>
    <w:uiPriority w:val="35"/>
    <w:unhideWhenUsed/>
    <w:qFormat/>
    <w:rsid w:val="00A14C5D"/>
    <w:pPr>
      <w:spacing w:before="0" w:after="200" w:line="240" w:lineRule="auto"/>
    </w:pPr>
    <w:rPr>
      <w:i/>
      <w:iCs/>
      <w:color w:val="44546A" w:themeColor="text2"/>
      <w:sz w:val="28"/>
      <w:szCs w:val="18"/>
    </w:rPr>
  </w:style>
  <w:style w:type="character" w:styleId="Lienhypertextesuivivisit">
    <w:name w:val="FollowedHyperlink"/>
    <w:basedOn w:val="Policepardfaut"/>
    <w:uiPriority w:val="99"/>
    <w:semiHidden/>
    <w:unhideWhenUsed/>
    <w:rsid w:val="00362A7C"/>
    <w:rPr>
      <w:color w:val="954F72" w:themeColor="followedHyperlink"/>
      <w:u w:val="single"/>
    </w:rPr>
  </w:style>
  <w:style w:type="character" w:customStyle="1" w:styleId="Titre2Car">
    <w:name w:val="Titre 2 Car"/>
    <w:basedOn w:val="Policepardfaut"/>
    <w:link w:val="Titre2"/>
    <w:uiPriority w:val="9"/>
    <w:semiHidden/>
    <w:rsid w:val="00C36806"/>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F75B5E"/>
    <w:pPr>
      <w:numPr>
        <w:numId w:val="0"/>
      </w:numPr>
      <w:spacing w:line="259" w:lineRule="auto"/>
      <w:outlineLvl w:val="9"/>
    </w:pPr>
    <w:rPr>
      <w:rFonts w:asciiTheme="majorHAnsi" w:hAnsiTheme="majorHAnsi"/>
      <w:color w:val="2F5496" w:themeColor="accent1" w:themeShade="BF"/>
      <w:lang w:eastAsia="fr-FR"/>
    </w:rPr>
  </w:style>
  <w:style w:type="paragraph" w:styleId="TM1">
    <w:name w:val="toc 1"/>
    <w:basedOn w:val="Normal"/>
    <w:next w:val="Normal"/>
    <w:autoRedefine/>
    <w:uiPriority w:val="39"/>
    <w:unhideWhenUsed/>
    <w:rsid w:val="00F6724A"/>
    <w:pPr>
      <w:spacing w:after="100"/>
    </w:pPr>
  </w:style>
  <w:style w:type="paragraph" w:styleId="En-tte">
    <w:name w:val="header"/>
    <w:basedOn w:val="Normal"/>
    <w:link w:val="En-tteCar"/>
    <w:uiPriority w:val="99"/>
    <w:unhideWhenUsed/>
    <w:rsid w:val="00DC1CEA"/>
    <w:pPr>
      <w:tabs>
        <w:tab w:val="center" w:pos="4536"/>
        <w:tab w:val="right" w:pos="9072"/>
      </w:tabs>
      <w:spacing w:before="0" w:after="0" w:line="240" w:lineRule="auto"/>
    </w:pPr>
  </w:style>
  <w:style w:type="character" w:customStyle="1" w:styleId="En-tteCar">
    <w:name w:val="En-tête Car"/>
    <w:basedOn w:val="Policepardfaut"/>
    <w:link w:val="En-tte"/>
    <w:uiPriority w:val="99"/>
    <w:rsid w:val="00DC1CEA"/>
    <w:rPr>
      <w:rFonts w:ascii="Arial" w:hAnsi="Arial"/>
      <w:sz w:val="24"/>
    </w:rPr>
  </w:style>
  <w:style w:type="paragraph" w:styleId="Pieddepage">
    <w:name w:val="footer"/>
    <w:basedOn w:val="Normal"/>
    <w:link w:val="PieddepageCar"/>
    <w:uiPriority w:val="99"/>
    <w:unhideWhenUsed/>
    <w:rsid w:val="00DC1CE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C1CEA"/>
    <w:rPr>
      <w:rFonts w:ascii="Arial" w:hAnsi="Arial"/>
      <w:sz w:val="24"/>
    </w:rPr>
  </w:style>
  <w:style w:type="character" w:customStyle="1" w:styleId="Titre3Car">
    <w:name w:val="Titre 3 Car"/>
    <w:basedOn w:val="Policepardfaut"/>
    <w:link w:val="Titre3"/>
    <w:uiPriority w:val="9"/>
    <w:semiHidden/>
    <w:rsid w:val="001E236C"/>
    <w:rPr>
      <w:rFonts w:asciiTheme="majorHAnsi" w:eastAsiaTheme="majorEastAsia" w:hAnsiTheme="majorHAnsi" w:cstheme="majorBidi"/>
      <w:color w:val="1F3763" w:themeColor="accent1" w:themeShade="7F"/>
      <w:sz w:val="24"/>
      <w:szCs w:val="24"/>
    </w:rPr>
  </w:style>
  <w:style w:type="paragraph" w:styleId="Titre">
    <w:name w:val="Title"/>
    <w:basedOn w:val="Normal"/>
    <w:next w:val="Normal"/>
    <w:link w:val="TitreCar"/>
    <w:uiPriority w:val="10"/>
    <w:qFormat/>
    <w:rsid w:val="00C9639E"/>
    <w:pPr>
      <w:spacing w:before="0" w:after="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C9639E"/>
    <w:rPr>
      <w:rFonts w:ascii="Tahoma" w:eastAsiaTheme="majorEastAsia" w:hAnsi="Tahom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84517">
      <w:bodyDiv w:val="1"/>
      <w:marLeft w:val="0"/>
      <w:marRight w:val="0"/>
      <w:marTop w:val="0"/>
      <w:marBottom w:val="0"/>
      <w:divBdr>
        <w:top w:val="none" w:sz="0" w:space="0" w:color="auto"/>
        <w:left w:val="none" w:sz="0" w:space="0" w:color="auto"/>
        <w:bottom w:val="none" w:sz="0" w:space="0" w:color="auto"/>
        <w:right w:val="none" w:sz="0" w:space="0" w:color="auto"/>
      </w:divBdr>
    </w:div>
    <w:div w:id="138413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up-ubs.fr/documentation/accessibilite-numerique-guide-pratique-boite-a-outils/" TargetMode="External"/><Relationship Id="rId26" Type="http://schemas.openxmlformats.org/officeDocument/2006/relationships/hyperlink" Target="https://monaidenumerique.education.gouv.fr/tutoriels/podeduc/je_sous_titre_une_video/" TargetMode="External"/><Relationship Id="rId3" Type="http://schemas.openxmlformats.org/officeDocument/2006/relationships/styles" Target="styles.xml"/><Relationship Id="rId21" Type="http://schemas.openxmlformats.org/officeDocument/2006/relationships/hyperlink" Target="https://accessibilite.numerique.gouv.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ccessibilite.numerique.gouv.fr/" TargetMode="External"/><Relationship Id="rId25" Type="http://schemas.openxmlformats.org/officeDocument/2006/relationships/hyperlink" Target="https://www.sne.fr/document/synthese-mise-en-accessibilite-des-images-dans-les-epubs-octobre-20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auts-de-france.developpement-durable.gouv.fr/La-definition-WAI-et-les-quatre-grands-principes-WCAG-2-0.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url?sa=t&amp;source=web&amp;rct=j&amp;opi=89978449&amp;url=https://www.info.gouv.fr/upload/media/content/0001/12/83591f3585c69b362127e2f3f6021fe4e571196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ccesslab.ensfea.fr/wp-content/uploads/sites/13/2025/03/Adaptations-des-supports-pedagogiques.pdf" TargetMode="External"/><Relationship Id="rId28" Type="http://schemas.openxmlformats.org/officeDocument/2006/relationships/hyperlink" Target="https://www.google.com/url?sa=t&amp;source=web&amp;rct=j&amp;opi=89978449&amp;url=https://www.info.gouv.fr/upload/media/content/0001/12/83591f3585c69b362127e2f3f6021fe4e5711967.pdf" TargetMode="External"/><Relationship Id="rId10" Type="http://schemas.openxmlformats.org/officeDocument/2006/relationships/image" Target="media/image3.png"/><Relationship Id="rId19" Type="http://schemas.openxmlformats.org/officeDocument/2006/relationships/hyperlink" Target="https://handitheque.univ-lille.f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accesslab.ensfea.fr/wp-content/uploads/sites/13/2025/03/Adaptations-des-supports-pedagogiques.pdf" TargetMode="External"/><Relationship Id="rId27" Type="http://schemas.openxmlformats.org/officeDocument/2006/relationships/hyperlink" Target="https://www.google.com/url?sa=t&amp;source=web&amp;rct=j&amp;opi=89978449&amp;url=https://www.ataa.fr/documents/NORMES_FR_2022.4.pdf&amp;ved=2ahUKEwjG9ta7_9OSAxUDUqQEHSvFDboQFnoECBsQAQ&amp;usg=AOvVaw2qsDR_50tdNlw-F2aCf5IG"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E4BBF-5379-4D1E-89A3-4D5278554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2023</Words>
  <Characters>11129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Accessibilité des documents écrits_recommandations</vt:lpstr>
    </vt:vector>
  </TitlesOfParts>
  <Company>UPHF</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Accessibilité des documents écrits_recommandations</dc:title>
  <dc:subject/>
  <dc:creator>Lucie Bottein</dc:creator>
  <cp:keywords>accessibilité - écrit</cp:keywords>
  <dc:description/>
  <cp:lastModifiedBy>Lucie Bottein</cp:lastModifiedBy>
  <cp:revision>2</cp:revision>
  <cp:lastPrinted>2026-04-20T11:45:00Z</cp:lastPrinted>
  <dcterms:created xsi:type="dcterms:W3CDTF">2026-04-20T12:48:00Z</dcterms:created>
  <dcterms:modified xsi:type="dcterms:W3CDTF">2026-04-20T12:48:00Z</dcterms:modified>
</cp:coreProperties>
</file>