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6D6F" w14:textId="729040FF" w:rsidR="00157A1D" w:rsidRDefault="003E2697" w:rsidP="003E2697">
      <w:pPr>
        <w:pStyle w:val="Titre"/>
      </w:pPr>
      <w:r w:rsidRPr="00FA1D16">
        <w:t>Accessibilité des d</w:t>
      </w:r>
      <w:r>
        <w:t>iaporamas</w:t>
      </w:r>
    </w:p>
    <w:p w14:paraId="231A5D71" w14:textId="77777777" w:rsidR="003E2697" w:rsidRPr="003E2697" w:rsidRDefault="003E2697" w:rsidP="003E2697"/>
    <w:p w14:paraId="4EAD14D2" w14:textId="00247FD4" w:rsidR="00A97E6B" w:rsidRDefault="003E2697">
      <w:pPr>
        <w:pStyle w:val="TM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6119746" w:history="1">
        <w:r w:rsidR="00A97E6B" w:rsidRPr="0075673C">
          <w:rPr>
            <w:rStyle w:val="Lienhypertexte"/>
            <w:noProof/>
          </w:rPr>
          <w:t>1.</w:t>
        </w:r>
        <w:r w:rsidR="00A97E6B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A97E6B" w:rsidRPr="0075673C">
          <w:rPr>
            <w:rStyle w:val="Lienhypertexte"/>
            <w:noProof/>
          </w:rPr>
          <w:t>Structuration de la présentation</w:t>
        </w:r>
        <w:r w:rsidR="00A97E6B">
          <w:rPr>
            <w:noProof/>
            <w:webHidden/>
          </w:rPr>
          <w:tab/>
        </w:r>
        <w:r w:rsidR="00A97E6B">
          <w:rPr>
            <w:noProof/>
            <w:webHidden/>
          </w:rPr>
          <w:fldChar w:fldCharType="begin"/>
        </w:r>
        <w:r w:rsidR="00A97E6B">
          <w:rPr>
            <w:noProof/>
            <w:webHidden/>
          </w:rPr>
          <w:instrText xml:space="preserve"> PAGEREF _Toc226119746 \h </w:instrText>
        </w:r>
        <w:r w:rsidR="00A97E6B">
          <w:rPr>
            <w:noProof/>
            <w:webHidden/>
          </w:rPr>
        </w:r>
        <w:r w:rsidR="00A97E6B">
          <w:rPr>
            <w:noProof/>
            <w:webHidden/>
          </w:rPr>
          <w:fldChar w:fldCharType="separate"/>
        </w:r>
        <w:r w:rsidR="00C92A86">
          <w:rPr>
            <w:noProof/>
            <w:webHidden/>
          </w:rPr>
          <w:t>2</w:t>
        </w:r>
        <w:r w:rsidR="00A97E6B">
          <w:rPr>
            <w:noProof/>
            <w:webHidden/>
          </w:rPr>
          <w:fldChar w:fldCharType="end"/>
        </w:r>
      </w:hyperlink>
    </w:p>
    <w:p w14:paraId="6104ADF4" w14:textId="72E12063" w:rsidR="00A97E6B" w:rsidRDefault="00C92A86">
      <w:pPr>
        <w:pStyle w:val="TM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26119747" w:history="1">
        <w:r w:rsidR="00A97E6B" w:rsidRPr="0075673C">
          <w:rPr>
            <w:rStyle w:val="Lienhypertexte"/>
            <w:noProof/>
          </w:rPr>
          <w:t>2.</w:t>
        </w:r>
        <w:r w:rsidR="00A97E6B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A97E6B" w:rsidRPr="0075673C">
          <w:rPr>
            <w:rStyle w:val="Lienhypertexte"/>
            <w:noProof/>
          </w:rPr>
          <w:t>La structuration de vos diapositives</w:t>
        </w:r>
        <w:r w:rsidR="00A97E6B">
          <w:rPr>
            <w:noProof/>
            <w:webHidden/>
          </w:rPr>
          <w:tab/>
        </w:r>
        <w:r w:rsidR="00A97E6B">
          <w:rPr>
            <w:noProof/>
            <w:webHidden/>
          </w:rPr>
          <w:fldChar w:fldCharType="begin"/>
        </w:r>
        <w:r w:rsidR="00A97E6B">
          <w:rPr>
            <w:noProof/>
            <w:webHidden/>
          </w:rPr>
          <w:instrText xml:space="preserve"> PAGEREF _Toc226119747 \h </w:instrText>
        </w:r>
        <w:r w:rsidR="00A97E6B">
          <w:rPr>
            <w:noProof/>
            <w:webHidden/>
          </w:rPr>
        </w:r>
        <w:r w:rsidR="00A97E6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A97E6B">
          <w:rPr>
            <w:noProof/>
            <w:webHidden/>
          </w:rPr>
          <w:fldChar w:fldCharType="end"/>
        </w:r>
      </w:hyperlink>
    </w:p>
    <w:p w14:paraId="0B92588A" w14:textId="59510FAA" w:rsidR="00A97E6B" w:rsidRDefault="00C92A86">
      <w:pPr>
        <w:pStyle w:val="TM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26119748" w:history="1">
        <w:r w:rsidR="00A97E6B" w:rsidRPr="0075673C">
          <w:rPr>
            <w:rStyle w:val="Lienhypertexte"/>
            <w:noProof/>
          </w:rPr>
          <w:t>3.</w:t>
        </w:r>
        <w:r w:rsidR="00A97E6B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A97E6B" w:rsidRPr="0075673C">
          <w:rPr>
            <w:rStyle w:val="Lienhypertexte"/>
            <w:noProof/>
          </w:rPr>
          <w:t>L’aspect visuel</w:t>
        </w:r>
        <w:r w:rsidR="00A97E6B">
          <w:rPr>
            <w:noProof/>
            <w:webHidden/>
          </w:rPr>
          <w:tab/>
        </w:r>
        <w:r w:rsidR="00A97E6B">
          <w:rPr>
            <w:noProof/>
            <w:webHidden/>
          </w:rPr>
          <w:fldChar w:fldCharType="begin"/>
        </w:r>
        <w:r w:rsidR="00A97E6B">
          <w:rPr>
            <w:noProof/>
            <w:webHidden/>
          </w:rPr>
          <w:instrText xml:space="preserve"> PAGEREF _Toc226119748 \h </w:instrText>
        </w:r>
        <w:r w:rsidR="00A97E6B">
          <w:rPr>
            <w:noProof/>
            <w:webHidden/>
          </w:rPr>
        </w:r>
        <w:r w:rsidR="00A97E6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97E6B">
          <w:rPr>
            <w:noProof/>
            <w:webHidden/>
          </w:rPr>
          <w:fldChar w:fldCharType="end"/>
        </w:r>
      </w:hyperlink>
    </w:p>
    <w:p w14:paraId="085B5305" w14:textId="55B463BD" w:rsidR="00A97E6B" w:rsidRDefault="00C92A86">
      <w:pPr>
        <w:pStyle w:val="TM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26119749" w:history="1">
        <w:r w:rsidR="00A97E6B" w:rsidRPr="0075673C">
          <w:rPr>
            <w:rStyle w:val="Lienhypertexte"/>
            <w:noProof/>
          </w:rPr>
          <w:t>4.</w:t>
        </w:r>
        <w:r w:rsidR="00A97E6B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A97E6B" w:rsidRPr="0075673C">
          <w:rPr>
            <w:rStyle w:val="Lienhypertexte"/>
            <w:noProof/>
          </w:rPr>
          <w:t>Les images</w:t>
        </w:r>
        <w:r w:rsidR="00A97E6B">
          <w:rPr>
            <w:noProof/>
            <w:webHidden/>
          </w:rPr>
          <w:tab/>
        </w:r>
        <w:r w:rsidR="00A97E6B">
          <w:rPr>
            <w:noProof/>
            <w:webHidden/>
          </w:rPr>
          <w:fldChar w:fldCharType="begin"/>
        </w:r>
        <w:r w:rsidR="00A97E6B">
          <w:rPr>
            <w:noProof/>
            <w:webHidden/>
          </w:rPr>
          <w:instrText xml:space="preserve"> PAGEREF _Toc226119749 \h </w:instrText>
        </w:r>
        <w:r w:rsidR="00A97E6B">
          <w:rPr>
            <w:noProof/>
            <w:webHidden/>
          </w:rPr>
        </w:r>
        <w:r w:rsidR="00A97E6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97E6B">
          <w:rPr>
            <w:noProof/>
            <w:webHidden/>
          </w:rPr>
          <w:fldChar w:fldCharType="end"/>
        </w:r>
      </w:hyperlink>
    </w:p>
    <w:p w14:paraId="328C92BA" w14:textId="6D3E35AD" w:rsidR="00A97E6B" w:rsidRDefault="00C92A86">
      <w:pPr>
        <w:pStyle w:val="TM2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26119750" w:history="1">
        <w:r w:rsidR="00A97E6B" w:rsidRPr="0075673C">
          <w:rPr>
            <w:rStyle w:val="Lienhypertexte"/>
            <w:noProof/>
          </w:rPr>
          <w:t>Les textes alternatifs</w:t>
        </w:r>
        <w:r w:rsidR="00A97E6B">
          <w:rPr>
            <w:noProof/>
            <w:webHidden/>
          </w:rPr>
          <w:tab/>
        </w:r>
        <w:r w:rsidR="00A97E6B">
          <w:rPr>
            <w:noProof/>
            <w:webHidden/>
          </w:rPr>
          <w:fldChar w:fldCharType="begin"/>
        </w:r>
        <w:r w:rsidR="00A97E6B">
          <w:rPr>
            <w:noProof/>
            <w:webHidden/>
          </w:rPr>
          <w:instrText xml:space="preserve"> PAGEREF _Toc226119750 \h </w:instrText>
        </w:r>
        <w:r w:rsidR="00A97E6B">
          <w:rPr>
            <w:noProof/>
            <w:webHidden/>
          </w:rPr>
        </w:r>
        <w:r w:rsidR="00A97E6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97E6B">
          <w:rPr>
            <w:noProof/>
            <w:webHidden/>
          </w:rPr>
          <w:fldChar w:fldCharType="end"/>
        </w:r>
      </w:hyperlink>
    </w:p>
    <w:p w14:paraId="55E5ADFB" w14:textId="788E119D" w:rsidR="00A97E6B" w:rsidRDefault="00C92A86">
      <w:pPr>
        <w:pStyle w:val="TM2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26119751" w:history="1">
        <w:r w:rsidR="00A97E6B" w:rsidRPr="0075673C">
          <w:rPr>
            <w:rStyle w:val="Lienhypertexte"/>
            <w:noProof/>
          </w:rPr>
          <w:t>De façon plus générale</w:t>
        </w:r>
        <w:r w:rsidR="00A97E6B">
          <w:rPr>
            <w:noProof/>
            <w:webHidden/>
          </w:rPr>
          <w:tab/>
        </w:r>
        <w:r w:rsidR="00A97E6B">
          <w:rPr>
            <w:noProof/>
            <w:webHidden/>
          </w:rPr>
          <w:fldChar w:fldCharType="begin"/>
        </w:r>
        <w:r w:rsidR="00A97E6B">
          <w:rPr>
            <w:noProof/>
            <w:webHidden/>
          </w:rPr>
          <w:instrText xml:space="preserve"> PAGEREF _Toc226119751 \h </w:instrText>
        </w:r>
        <w:r w:rsidR="00A97E6B">
          <w:rPr>
            <w:noProof/>
            <w:webHidden/>
          </w:rPr>
        </w:r>
        <w:r w:rsidR="00A97E6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97E6B">
          <w:rPr>
            <w:noProof/>
            <w:webHidden/>
          </w:rPr>
          <w:fldChar w:fldCharType="end"/>
        </w:r>
      </w:hyperlink>
    </w:p>
    <w:p w14:paraId="675049CD" w14:textId="1BAB836D" w:rsidR="00A97E6B" w:rsidRDefault="00C92A86">
      <w:pPr>
        <w:pStyle w:val="TM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26119752" w:history="1">
        <w:r w:rsidR="00A97E6B" w:rsidRPr="0075673C">
          <w:rPr>
            <w:rStyle w:val="Lienhypertexte"/>
            <w:noProof/>
          </w:rPr>
          <w:t>5.</w:t>
        </w:r>
        <w:r w:rsidR="00A97E6B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A97E6B" w:rsidRPr="0075673C">
          <w:rPr>
            <w:rStyle w:val="Lienhypertexte"/>
            <w:noProof/>
          </w:rPr>
          <w:t>Les couleurs</w:t>
        </w:r>
        <w:r w:rsidR="00A97E6B">
          <w:rPr>
            <w:noProof/>
            <w:webHidden/>
          </w:rPr>
          <w:tab/>
        </w:r>
        <w:r w:rsidR="00A97E6B">
          <w:rPr>
            <w:noProof/>
            <w:webHidden/>
          </w:rPr>
          <w:fldChar w:fldCharType="begin"/>
        </w:r>
        <w:r w:rsidR="00A97E6B">
          <w:rPr>
            <w:noProof/>
            <w:webHidden/>
          </w:rPr>
          <w:instrText xml:space="preserve"> PAGEREF _Toc226119752 \h </w:instrText>
        </w:r>
        <w:r w:rsidR="00A97E6B">
          <w:rPr>
            <w:noProof/>
            <w:webHidden/>
          </w:rPr>
        </w:r>
        <w:r w:rsidR="00A97E6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97E6B">
          <w:rPr>
            <w:noProof/>
            <w:webHidden/>
          </w:rPr>
          <w:fldChar w:fldCharType="end"/>
        </w:r>
      </w:hyperlink>
    </w:p>
    <w:p w14:paraId="0E2C3297" w14:textId="5B723DA4" w:rsidR="00A97E6B" w:rsidRDefault="00C92A86">
      <w:pPr>
        <w:pStyle w:val="TM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26119753" w:history="1">
        <w:r w:rsidR="00A97E6B" w:rsidRPr="0075673C">
          <w:rPr>
            <w:rStyle w:val="Lienhypertexte"/>
            <w:noProof/>
          </w:rPr>
          <w:t>Sites et écrits de référence ayant servi à l’élaboration du présent document :</w:t>
        </w:r>
        <w:r w:rsidR="00A97E6B">
          <w:rPr>
            <w:noProof/>
            <w:webHidden/>
          </w:rPr>
          <w:tab/>
        </w:r>
        <w:r w:rsidR="00A97E6B">
          <w:rPr>
            <w:noProof/>
            <w:webHidden/>
          </w:rPr>
          <w:fldChar w:fldCharType="begin"/>
        </w:r>
        <w:r w:rsidR="00A97E6B">
          <w:rPr>
            <w:noProof/>
            <w:webHidden/>
          </w:rPr>
          <w:instrText xml:space="preserve"> PAGEREF _Toc226119753 \h </w:instrText>
        </w:r>
        <w:r w:rsidR="00A97E6B">
          <w:rPr>
            <w:noProof/>
            <w:webHidden/>
          </w:rPr>
        </w:r>
        <w:r w:rsidR="00A97E6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A97E6B">
          <w:rPr>
            <w:noProof/>
            <w:webHidden/>
          </w:rPr>
          <w:fldChar w:fldCharType="end"/>
        </w:r>
      </w:hyperlink>
    </w:p>
    <w:p w14:paraId="67FE0EED" w14:textId="509D7AA9" w:rsidR="00383FBD" w:rsidRDefault="003E2697" w:rsidP="00157A1D">
      <w:r>
        <w:fldChar w:fldCharType="end"/>
      </w:r>
    </w:p>
    <w:p w14:paraId="39A01DEB" w14:textId="77777777" w:rsidR="00A97E6B" w:rsidRDefault="00A97E6B" w:rsidP="00A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8D5A06" wp14:editId="58C37863">
            <wp:simplePos x="0" y="0"/>
            <wp:positionH relativeFrom="column">
              <wp:posOffset>-25400</wp:posOffset>
            </wp:positionH>
            <wp:positionV relativeFrom="paragraph">
              <wp:posOffset>36195</wp:posOffset>
            </wp:positionV>
            <wp:extent cx="266700" cy="266700"/>
            <wp:effectExtent l="0" t="0" r="0" b="0"/>
            <wp:wrapTight wrapText="bothSides">
              <wp:wrapPolygon edited="0">
                <wp:start x="1543" y="1543"/>
                <wp:lineTo x="0" y="7714"/>
                <wp:lineTo x="0" y="15429"/>
                <wp:lineTo x="4629" y="20057"/>
                <wp:lineTo x="13886" y="20057"/>
                <wp:lineTo x="20057" y="9257"/>
                <wp:lineTo x="20057" y="7714"/>
                <wp:lineTo x="15429" y="1543"/>
                <wp:lineTo x="1543" y="1543"/>
              </wp:wrapPolygon>
            </wp:wrapTight>
            <wp:docPr id="7" name="Graphique 7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Index pointant vers la droite vu du côté du dos de la main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Rappel !</w:t>
      </w:r>
    </w:p>
    <w:p w14:paraId="4EA89DCE" w14:textId="77777777" w:rsidR="00A97E6B" w:rsidRDefault="00A97E6B" w:rsidP="00A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Conformément à la loi handicap de 2005, à la Directive Européenne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Act</w:t>
      </w:r>
      <w:proofErr w:type="spellEnd"/>
      <w:r>
        <w:t>) et au Référentiel Général d’Amélioration de l’Accessibilité, les universités ont l’obligation légale de rendre leurs cours en ligne accessibles à tous les étudiants.</w:t>
      </w:r>
    </w:p>
    <w:p w14:paraId="35BAD515" w14:textId="77777777" w:rsidR="00A97E6B" w:rsidRDefault="00A97E6B" w:rsidP="00A97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Depuis juin 2025, ces obligations sont renforcées et stipulent que </w:t>
      </w:r>
      <w:r w:rsidRPr="00747117">
        <w:t>tous les nouveaux contenus e-learning devront être accessibles aux personnes en situation de handicap.</w:t>
      </w:r>
    </w:p>
    <w:p w14:paraId="376B2E6D" w14:textId="280B7885" w:rsidR="0020338D" w:rsidRDefault="0020338D" w:rsidP="00157A1D"/>
    <w:p w14:paraId="4EC8EC8D" w14:textId="77777777" w:rsidR="00157A1D" w:rsidRDefault="00157A1D" w:rsidP="00157A1D">
      <w:r>
        <w:t xml:space="preserve">Généralités : </w:t>
      </w:r>
    </w:p>
    <w:p w14:paraId="66AFA785" w14:textId="35C29BEC" w:rsidR="00157A1D" w:rsidRDefault="00BB0698" w:rsidP="00A46DCE">
      <w:r>
        <w:t>Une présentation ou un diaporama, est un document visuel qui accompagne un contenu oral</w:t>
      </w:r>
      <w:r w:rsidR="001C6531">
        <w:t>, il ne doit donc pas être surchargé d’écrits</w:t>
      </w:r>
      <w:r>
        <w:t xml:space="preserve">. Idéalement, transmettez ce document </w:t>
      </w:r>
      <w:r w:rsidR="00610B72">
        <w:t>en amont et sous un format modifiable qui permette aux utilisateurs de l’annoter</w:t>
      </w:r>
      <w:r w:rsidR="001C6531">
        <w:t xml:space="preserve"> pendant le cours ou la présentation</w:t>
      </w:r>
      <w:r w:rsidR="00610B72">
        <w:t xml:space="preserve"> si besoin.</w:t>
      </w:r>
    </w:p>
    <w:p w14:paraId="78BCEB19" w14:textId="5E4C807F" w:rsidR="0074040D" w:rsidRDefault="0074040D" w:rsidP="00157A1D">
      <w:pPr>
        <w:pStyle w:val="Titre1"/>
        <w:numPr>
          <w:ilvl w:val="0"/>
          <w:numId w:val="1"/>
        </w:numPr>
        <w:ind w:left="0" w:firstLine="0"/>
      </w:pPr>
      <w:bookmarkStart w:id="0" w:name="_Toc226119746"/>
      <w:r>
        <w:lastRenderedPageBreak/>
        <w:t xml:space="preserve">Structuration de la </w:t>
      </w:r>
      <w:r w:rsidR="00C97522">
        <w:t>présentation</w:t>
      </w:r>
      <w:bookmarkEnd w:id="0"/>
    </w:p>
    <w:p w14:paraId="54F36A76" w14:textId="6C25B289" w:rsidR="0074040D" w:rsidRDefault="001C6531" w:rsidP="0074040D">
      <w:pPr>
        <w:pStyle w:val="Paragraphedeliste"/>
        <w:numPr>
          <w:ilvl w:val="0"/>
          <w:numId w:val="10"/>
        </w:numPr>
      </w:pPr>
      <w:r>
        <w:t>Chaque diapositive comprend un titre différent.</w:t>
      </w:r>
    </w:p>
    <w:p w14:paraId="7D3F23CF" w14:textId="514E9A38" w:rsidR="001C6531" w:rsidRDefault="00C97522" w:rsidP="0074040D">
      <w:pPr>
        <w:pStyle w:val="Paragraphedeliste"/>
        <w:numPr>
          <w:ilvl w:val="0"/>
          <w:numId w:val="10"/>
        </w:numPr>
      </w:pPr>
      <w:r>
        <w:t>Donnez un plan en début de diaporama pour faciliter le repérage dans le document.</w:t>
      </w:r>
    </w:p>
    <w:p w14:paraId="640905FA" w14:textId="4D520890" w:rsidR="00CD0E3E" w:rsidRDefault="00C97522" w:rsidP="0074040D">
      <w:pPr>
        <w:pStyle w:val="Paragraphedeliste"/>
        <w:numPr>
          <w:ilvl w:val="0"/>
          <w:numId w:val="10"/>
        </w:numPr>
      </w:pPr>
      <w:r>
        <w:t>Insérez une table des matières pour faciliter la navigation.</w:t>
      </w:r>
    </w:p>
    <w:p w14:paraId="33727991" w14:textId="76B32080" w:rsidR="00C97522" w:rsidRPr="0074040D" w:rsidRDefault="00C97522" w:rsidP="0074040D">
      <w:pPr>
        <w:pStyle w:val="Paragraphedeliste"/>
        <w:numPr>
          <w:ilvl w:val="0"/>
          <w:numId w:val="10"/>
        </w:numPr>
      </w:pPr>
      <w:r>
        <w:t>Numérotez vos pages pour aider au repérage.</w:t>
      </w:r>
    </w:p>
    <w:p w14:paraId="1B712E5F" w14:textId="242AA4DC" w:rsidR="000745A4" w:rsidRDefault="000745A4" w:rsidP="00157A1D">
      <w:pPr>
        <w:pStyle w:val="Titre1"/>
        <w:numPr>
          <w:ilvl w:val="0"/>
          <w:numId w:val="1"/>
        </w:numPr>
        <w:ind w:left="0" w:firstLine="0"/>
      </w:pPr>
      <w:bookmarkStart w:id="1" w:name="_Toc226119747"/>
      <w:r>
        <w:t>La structuration de vos diapositives</w:t>
      </w:r>
      <w:bookmarkEnd w:id="1"/>
    </w:p>
    <w:p w14:paraId="130354FB" w14:textId="5E717E54" w:rsidR="000745A4" w:rsidRDefault="000745A4" w:rsidP="000745A4">
      <w:pPr>
        <w:pStyle w:val="Paragraphedeliste"/>
        <w:numPr>
          <w:ilvl w:val="0"/>
          <w:numId w:val="20"/>
        </w:numPr>
      </w:pPr>
      <w:r>
        <w:t>1 diapo = 1 idée, il faut structurer votre discours pour optimiser votre message.</w:t>
      </w:r>
    </w:p>
    <w:p w14:paraId="43084916" w14:textId="711EAE52" w:rsidR="000745A4" w:rsidRDefault="000745A4" w:rsidP="000745A4">
      <w:pPr>
        <w:pStyle w:val="Paragraphedeliste"/>
        <w:numPr>
          <w:ilvl w:val="0"/>
          <w:numId w:val="20"/>
        </w:numPr>
      </w:pPr>
      <w:r>
        <w:t>Limitez le texte affiché. Votre diaporama n’est qu’on support, pas un prompteur. Inutile de tout rédiger, cela est indigeste et perd tout intérêt.</w:t>
      </w:r>
    </w:p>
    <w:p w14:paraId="411285E9" w14:textId="7FC8DE89" w:rsidR="000745A4" w:rsidRDefault="000745A4" w:rsidP="000745A4">
      <w:pPr>
        <w:pStyle w:val="Paragraphedeliste"/>
        <w:numPr>
          <w:ilvl w:val="1"/>
          <w:numId w:val="20"/>
        </w:numPr>
      </w:pPr>
      <w:r>
        <w:t>L’idéal est de limiter à 6 lignes par diapositive</w:t>
      </w:r>
      <w:r w:rsidR="00EA4A24">
        <w:t>, 6 mots par lignes</w:t>
      </w:r>
      <w:r>
        <w:t>.</w:t>
      </w:r>
      <w:r w:rsidR="00EA4A24">
        <w:t xml:space="preserve"> C’est la règle des 6x6 ! </w:t>
      </w:r>
    </w:p>
    <w:p w14:paraId="7FDF1C65" w14:textId="0B101981" w:rsidR="000745A4" w:rsidRDefault="000745A4" w:rsidP="000745A4">
      <w:pPr>
        <w:pStyle w:val="Paragraphedeliste"/>
        <w:numPr>
          <w:ilvl w:val="0"/>
          <w:numId w:val="20"/>
        </w:numPr>
      </w:pPr>
      <w:r>
        <w:t>Privilégiez les mots-clés ou les phrases très courtes et percutantes.</w:t>
      </w:r>
    </w:p>
    <w:p w14:paraId="03AF329F" w14:textId="2401014A" w:rsidR="000745A4" w:rsidRDefault="000745A4" w:rsidP="000745A4">
      <w:pPr>
        <w:pStyle w:val="Paragraphedeliste"/>
        <w:numPr>
          <w:ilvl w:val="0"/>
          <w:numId w:val="20"/>
        </w:numPr>
      </w:pPr>
      <w:r>
        <w:t>Enlevez tout le superflu.</w:t>
      </w:r>
    </w:p>
    <w:p w14:paraId="559B3465" w14:textId="6680D0EE" w:rsidR="000745A4" w:rsidRDefault="000745A4" w:rsidP="000745A4">
      <w:pPr>
        <w:pStyle w:val="Paragraphedeliste"/>
        <w:numPr>
          <w:ilvl w:val="1"/>
          <w:numId w:val="20"/>
        </w:numPr>
      </w:pPr>
      <w:r>
        <w:t>Évitez les effets et animations exclusivement esthétiques.</w:t>
      </w:r>
    </w:p>
    <w:p w14:paraId="0FA4AE48" w14:textId="1E68E043" w:rsidR="000745A4" w:rsidRDefault="000745A4" w:rsidP="000745A4">
      <w:pPr>
        <w:pStyle w:val="Paragraphedeliste"/>
        <w:numPr>
          <w:ilvl w:val="1"/>
          <w:numId w:val="20"/>
        </w:numPr>
      </w:pPr>
      <w:r>
        <w:t>Privilégiez les listes à puces</w:t>
      </w:r>
      <w:r w:rsidR="007B11E0">
        <w:t xml:space="preserve"> pour résumer des éléments aider une lecture rapide</w:t>
      </w:r>
      <w:r>
        <w:t>.</w:t>
      </w:r>
    </w:p>
    <w:p w14:paraId="4DA9FEB5" w14:textId="43C9F865" w:rsidR="000745A4" w:rsidRDefault="000745A4" w:rsidP="000745A4">
      <w:pPr>
        <w:pStyle w:val="Paragraphedeliste"/>
        <w:numPr>
          <w:ilvl w:val="1"/>
          <w:numId w:val="20"/>
        </w:numPr>
      </w:pPr>
      <w:r>
        <w:t>Évitez les éléments purement décoratifs.</w:t>
      </w:r>
    </w:p>
    <w:p w14:paraId="364B095E" w14:textId="600D2761" w:rsidR="000745A4" w:rsidRDefault="000745A4" w:rsidP="000745A4">
      <w:pPr>
        <w:pStyle w:val="Paragraphedeliste"/>
        <w:numPr>
          <w:ilvl w:val="1"/>
          <w:numId w:val="20"/>
        </w:numPr>
      </w:pPr>
      <w:r>
        <w:t>Inutile de faire apparaître sur chaque slide le nom de l’intervenant</w:t>
      </w:r>
      <w:r w:rsidR="007D7C8B">
        <w:t xml:space="preserve"> ou encore la date. Ce sont des éléments pertinents en début de présentation, mais pas tout le long de l’intervention.</w:t>
      </w:r>
    </w:p>
    <w:p w14:paraId="658FC32F" w14:textId="5A7D0277" w:rsidR="007D7C8B" w:rsidRDefault="007D7C8B" w:rsidP="000745A4">
      <w:pPr>
        <w:pStyle w:val="Paragraphedeliste"/>
        <w:numPr>
          <w:ilvl w:val="0"/>
          <w:numId w:val="20"/>
        </w:numPr>
      </w:pPr>
      <w:r>
        <w:t>Gardez une cohérence de police, style, choix de couleurs tout le long de votre diaporama.</w:t>
      </w:r>
      <w:r w:rsidR="007B11E0">
        <w:t xml:space="preserve"> Vous pouvez cependant varier les types de slides et la mise en page pour maintenir l’attention.</w:t>
      </w:r>
    </w:p>
    <w:p w14:paraId="1E18C948" w14:textId="0C62A1E8" w:rsidR="000745A4" w:rsidRDefault="007D7C8B" w:rsidP="000745A4">
      <w:pPr>
        <w:pStyle w:val="Paragraphedeliste"/>
        <w:numPr>
          <w:ilvl w:val="0"/>
          <w:numId w:val="20"/>
        </w:numPr>
      </w:pPr>
      <w:r>
        <w:t>Utilisez la mise en page pour donner du sens et mettre en valeur certains éléments.</w:t>
      </w:r>
    </w:p>
    <w:p w14:paraId="3EE9EE17" w14:textId="2CA76798" w:rsidR="00EA4A24" w:rsidRDefault="00EA4A24" w:rsidP="000745A4">
      <w:pPr>
        <w:pStyle w:val="Paragraphedeliste"/>
        <w:numPr>
          <w:ilvl w:val="0"/>
          <w:numId w:val="20"/>
        </w:numPr>
      </w:pPr>
      <w:r>
        <w:t>Organisez l’information de la plus importante à la moins importante.</w:t>
      </w:r>
    </w:p>
    <w:p w14:paraId="2D3E1041" w14:textId="580E195E" w:rsidR="00EA4A24" w:rsidRDefault="00EA4A24" w:rsidP="000745A4">
      <w:pPr>
        <w:pStyle w:val="Paragraphedeliste"/>
        <w:numPr>
          <w:ilvl w:val="0"/>
          <w:numId w:val="20"/>
        </w:numPr>
      </w:pPr>
      <w:r>
        <w:t>Aérez vos diapositives ! Il est important de laisser de l’air et du vide pour mieux mettre en valeur les éléments présents.</w:t>
      </w:r>
    </w:p>
    <w:p w14:paraId="5056E750" w14:textId="1C7E92D4" w:rsidR="00EA4A24" w:rsidRDefault="00EA4A24" w:rsidP="000745A4">
      <w:pPr>
        <w:pStyle w:val="Paragraphedeliste"/>
        <w:numPr>
          <w:ilvl w:val="0"/>
          <w:numId w:val="20"/>
        </w:numPr>
      </w:pPr>
      <w:r>
        <w:lastRenderedPageBreak/>
        <w:t>Pensez bien l’ordre de lecture de votre diapositive. Certaines personnes utilisent des lecteurs d’écran et, par défaut, ceux-ci lisent les éléments dans l’ordre dans lequel vous les avez ajoutés.</w:t>
      </w:r>
    </w:p>
    <w:p w14:paraId="2FEFFEB2" w14:textId="7495A383" w:rsidR="00EA4A24" w:rsidRPr="000745A4" w:rsidRDefault="00EA4A24" w:rsidP="00EA4A24">
      <w:pPr>
        <w:pStyle w:val="Paragraphedeliste"/>
        <w:numPr>
          <w:ilvl w:val="1"/>
          <w:numId w:val="20"/>
        </w:numPr>
      </w:pPr>
      <w:r>
        <w:t>Vous pouvez modifier l’ordre de lecture dans la partie « organisation » puis « volet de lecture ».</w:t>
      </w:r>
    </w:p>
    <w:p w14:paraId="7BBA81FD" w14:textId="730ED794" w:rsidR="00157A1D" w:rsidRDefault="00AE78C4" w:rsidP="00157A1D">
      <w:pPr>
        <w:pStyle w:val="Titre1"/>
        <w:numPr>
          <w:ilvl w:val="0"/>
          <w:numId w:val="1"/>
        </w:numPr>
        <w:ind w:left="0" w:firstLine="0"/>
      </w:pPr>
      <w:bookmarkStart w:id="2" w:name="_Toc226119748"/>
      <w:r>
        <w:t>L’aspect visuel</w:t>
      </w:r>
      <w:bookmarkEnd w:id="2"/>
    </w:p>
    <w:p w14:paraId="4F580A8F" w14:textId="6A6BD19F" w:rsidR="00D9571B" w:rsidRDefault="00AE78C4" w:rsidP="00D9571B">
      <w:r>
        <w:t>Pour que votre texte soit lis</w:t>
      </w:r>
      <w:r w:rsidR="009A4474">
        <w:t>i</w:t>
      </w:r>
      <w:r>
        <w:t>ble, même de loin, suivez ces recommandations :</w:t>
      </w:r>
    </w:p>
    <w:p w14:paraId="2017F9A3" w14:textId="5BA28D1C" w:rsidR="00927443" w:rsidRDefault="008E582A" w:rsidP="00927443">
      <w:pPr>
        <w:pStyle w:val="Paragraphedeliste"/>
        <w:numPr>
          <w:ilvl w:val="0"/>
          <w:numId w:val="19"/>
        </w:numPr>
        <w:rPr>
          <w:lang w:eastAsia="fr-FR"/>
        </w:rPr>
      </w:pPr>
      <w:bookmarkStart w:id="3" w:name="_Texte"/>
      <w:bookmarkEnd w:id="3"/>
      <w:r>
        <w:rPr>
          <w:lang w:eastAsia="fr-FR"/>
        </w:rPr>
        <w:t>Choisissez une police</w:t>
      </w:r>
      <w:r w:rsidR="00927443" w:rsidRPr="00927443">
        <w:rPr>
          <w:lang w:eastAsia="fr-FR"/>
        </w:rPr>
        <w:t xml:space="preserve"> sans empattement, pour une taille d'au moins 18 </w:t>
      </w:r>
      <w:r w:rsidR="007B11E0">
        <w:rPr>
          <w:lang w:eastAsia="fr-FR"/>
        </w:rPr>
        <w:t>points, souvent 24 pour garantir la lisibilité</w:t>
      </w:r>
      <w:r w:rsidR="00960574">
        <w:rPr>
          <w:lang w:eastAsia="fr-FR"/>
        </w:rPr>
        <w:t xml:space="preserve"> (Calibri, </w:t>
      </w:r>
      <w:r w:rsidR="00E83288">
        <w:rPr>
          <w:lang w:eastAsia="fr-FR"/>
        </w:rPr>
        <w:t>V</w:t>
      </w:r>
      <w:r w:rsidR="00960574">
        <w:rPr>
          <w:lang w:eastAsia="fr-FR"/>
        </w:rPr>
        <w:t xml:space="preserve">erdana, Arial, </w:t>
      </w:r>
      <w:proofErr w:type="spellStart"/>
      <w:r w:rsidR="00960574">
        <w:rPr>
          <w:lang w:eastAsia="fr-FR"/>
        </w:rPr>
        <w:t>Tahoma</w:t>
      </w:r>
      <w:proofErr w:type="spellEnd"/>
      <w:r w:rsidR="00960574">
        <w:rPr>
          <w:lang w:eastAsia="fr-FR"/>
        </w:rPr>
        <w:t>, etc.)</w:t>
      </w:r>
      <w:r w:rsidR="007B11E0">
        <w:rPr>
          <w:lang w:eastAsia="fr-FR"/>
        </w:rPr>
        <w:t>.</w:t>
      </w:r>
    </w:p>
    <w:p w14:paraId="125D106C" w14:textId="360ADCCD" w:rsidR="003730F5" w:rsidRPr="00927443" w:rsidRDefault="003730F5" w:rsidP="003730F5">
      <w:pPr>
        <w:pStyle w:val="Paragraphedeliste"/>
        <w:numPr>
          <w:ilvl w:val="1"/>
          <w:numId w:val="19"/>
        </w:numPr>
        <w:rPr>
          <w:lang w:eastAsia="fr-FR"/>
        </w:rPr>
      </w:pPr>
      <w:r>
        <w:rPr>
          <w:lang w:eastAsia="fr-FR"/>
        </w:rPr>
        <w:t>Pour les titres, utilisez une taille de police entre 28 et 32 points.</w:t>
      </w:r>
    </w:p>
    <w:p w14:paraId="52D09EE8" w14:textId="39DE1544" w:rsidR="00927443" w:rsidRPr="00927443" w:rsidRDefault="00927443" w:rsidP="00927443">
      <w:pPr>
        <w:pStyle w:val="Paragraphedeliste"/>
        <w:numPr>
          <w:ilvl w:val="0"/>
          <w:numId w:val="19"/>
        </w:numPr>
        <w:rPr>
          <w:lang w:eastAsia="fr-FR"/>
        </w:rPr>
      </w:pPr>
      <w:r w:rsidRPr="00927443">
        <w:rPr>
          <w:lang w:eastAsia="fr-FR"/>
        </w:rPr>
        <w:t>Espacement des caractères</w:t>
      </w:r>
      <w:r w:rsidR="00960574">
        <w:rPr>
          <w:lang w:eastAsia="fr-FR"/>
        </w:rPr>
        <w:t xml:space="preserve"> (crénage)</w:t>
      </w:r>
      <w:r w:rsidRPr="00927443">
        <w:rPr>
          <w:lang w:eastAsia="fr-FR"/>
        </w:rPr>
        <w:t xml:space="preserve"> : minimum 2</w:t>
      </w:r>
      <w:r w:rsidR="00960574">
        <w:rPr>
          <w:lang w:eastAsia="fr-FR"/>
        </w:rPr>
        <w:t xml:space="preserve"> et espacement « étendu »</w:t>
      </w:r>
      <w:r w:rsidRPr="00927443">
        <w:rPr>
          <w:lang w:eastAsia="fr-FR"/>
        </w:rPr>
        <w:t>.</w:t>
      </w:r>
      <w:r w:rsidR="00960574">
        <w:rPr>
          <w:lang w:eastAsia="fr-FR"/>
        </w:rPr>
        <w:t xml:space="preserve"> (</w:t>
      </w:r>
      <w:proofErr w:type="gramStart"/>
      <w:r w:rsidR="00960574">
        <w:rPr>
          <w:lang w:eastAsia="fr-FR"/>
        </w:rPr>
        <w:t>à</w:t>
      </w:r>
      <w:proofErr w:type="gramEnd"/>
      <w:r w:rsidR="00960574">
        <w:rPr>
          <w:lang w:eastAsia="fr-FR"/>
        </w:rPr>
        <w:t xml:space="preserve"> modifier dans les polices)</w:t>
      </w:r>
    </w:p>
    <w:p w14:paraId="286D0911" w14:textId="77777777" w:rsidR="00927443" w:rsidRPr="00927443" w:rsidRDefault="00927443" w:rsidP="00927443">
      <w:pPr>
        <w:pStyle w:val="Paragraphedeliste"/>
        <w:numPr>
          <w:ilvl w:val="0"/>
          <w:numId w:val="19"/>
        </w:numPr>
        <w:rPr>
          <w:lang w:eastAsia="fr-FR"/>
        </w:rPr>
      </w:pPr>
      <w:r w:rsidRPr="00927443">
        <w:rPr>
          <w:lang w:eastAsia="fr-FR"/>
        </w:rPr>
        <w:t>Interligne : 1.5 points minimum.</w:t>
      </w:r>
    </w:p>
    <w:p w14:paraId="7A01A265" w14:textId="4C5E02D2" w:rsidR="00927443" w:rsidRPr="00927443" w:rsidRDefault="00927443" w:rsidP="00927443">
      <w:pPr>
        <w:pStyle w:val="Paragraphedeliste"/>
        <w:numPr>
          <w:ilvl w:val="0"/>
          <w:numId w:val="19"/>
        </w:numPr>
        <w:rPr>
          <w:lang w:eastAsia="fr-FR"/>
        </w:rPr>
      </w:pPr>
      <w:r w:rsidRPr="00927443">
        <w:rPr>
          <w:lang w:eastAsia="fr-FR"/>
        </w:rPr>
        <w:t xml:space="preserve">Alignement : ne </w:t>
      </w:r>
      <w:r w:rsidR="00AD4FC5">
        <w:rPr>
          <w:lang w:eastAsia="fr-FR"/>
        </w:rPr>
        <w:t>justifiez pas</w:t>
      </w:r>
      <w:r w:rsidRPr="00927443">
        <w:rPr>
          <w:lang w:eastAsia="fr-FR"/>
        </w:rPr>
        <w:t xml:space="preserve"> le texte.</w:t>
      </w:r>
    </w:p>
    <w:p w14:paraId="34B5238C" w14:textId="5DDC5241" w:rsidR="00960574" w:rsidRDefault="00927443" w:rsidP="00654E07">
      <w:pPr>
        <w:pStyle w:val="Paragraphedeliste"/>
        <w:numPr>
          <w:ilvl w:val="0"/>
          <w:numId w:val="19"/>
        </w:numPr>
      </w:pPr>
      <w:r w:rsidRPr="00927443">
        <w:rPr>
          <w:lang w:eastAsia="fr-FR"/>
        </w:rPr>
        <w:t xml:space="preserve">Mise en avant : </w:t>
      </w:r>
      <w:r w:rsidR="00960574">
        <w:rPr>
          <w:lang w:eastAsia="fr-FR"/>
        </w:rPr>
        <w:t>privilégiez le gras pour valoriser certains éléments. Évitez le</w:t>
      </w:r>
      <w:r w:rsidRPr="00927443">
        <w:rPr>
          <w:lang w:eastAsia="fr-FR"/>
        </w:rPr>
        <w:t xml:space="preserve"> sous-lignage, surlignage, et </w:t>
      </w:r>
      <w:r w:rsidR="00960574">
        <w:rPr>
          <w:lang w:eastAsia="fr-FR"/>
        </w:rPr>
        <w:t>autant que possible,</w:t>
      </w:r>
      <w:r w:rsidRPr="00927443">
        <w:rPr>
          <w:lang w:eastAsia="fr-FR"/>
        </w:rPr>
        <w:t xml:space="preserve"> l'italique. </w:t>
      </w:r>
    </w:p>
    <w:p w14:paraId="684C6486" w14:textId="414724F3" w:rsidR="00C30C0B" w:rsidRDefault="00C30C0B" w:rsidP="00654E07">
      <w:pPr>
        <w:pStyle w:val="Paragraphedeliste"/>
        <w:numPr>
          <w:ilvl w:val="0"/>
          <w:numId w:val="19"/>
        </w:numPr>
      </w:pPr>
      <w:r>
        <w:rPr>
          <w:lang w:eastAsia="fr-FR"/>
        </w:rPr>
        <w:t>Le soulignement n’est utilisé que pour les liens</w:t>
      </w:r>
      <w:r w:rsidR="00D250B1">
        <w:rPr>
          <w:lang w:eastAsia="fr-FR"/>
        </w:rPr>
        <w:t xml:space="preserve"> hypertextes</w:t>
      </w:r>
      <w:r>
        <w:rPr>
          <w:lang w:eastAsia="fr-FR"/>
        </w:rPr>
        <w:t>.</w:t>
      </w:r>
    </w:p>
    <w:p w14:paraId="61615471" w14:textId="29D4231B" w:rsidR="00D250B1" w:rsidRDefault="00D250B1" w:rsidP="00D250B1">
      <w:pPr>
        <w:pStyle w:val="Paragraphedeliste"/>
        <w:numPr>
          <w:ilvl w:val="1"/>
          <w:numId w:val="19"/>
        </w:numPr>
      </w:pPr>
      <w:r>
        <w:rPr>
          <w:lang w:eastAsia="fr-FR"/>
        </w:rPr>
        <w:t xml:space="preserve">Vos liens hypertextes doivent être intelligibles, c’est-à-dire que l’utilisateur doit savoir exactement où il va arriver en cliquant dessus. </w:t>
      </w:r>
      <w:r w:rsidR="00285E9A">
        <w:rPr>
          <w:lang w:eastAsia="fr-FR"/>
        </w:rPr>
        <w:t>« Cliquez ici » est donc à proscrire au profit de « lien vers la page accessibilité de l’UPHF » par exemple.</w:t>
      </w:r>
    </w:p>
    <w:p w14:paraId="1B5AEF8F" w14:textId="62552919" w:rsidR="00C30C0B" w:rsidRDefault="00D250B1" w:rsidP="00654E07">
      <w:pPr>
        <w:pStyle w:val="Paragraphedeliste"/>
        <w:numPr>
          <w:ilvl w:val="0"/>
          <w:numId w:val="19"/>
        </w:numPr>
      </w:pPr>
      <w:r>
        <w:rPr>
          <w:lang w:eastAsia="fr-FR"/>
        </w:rPr>
        <w:t>Évitez d’écrire des mots ou des phrases en majuscules.</w:t>
      </w:r>
    </w:p>
    <w:p w14:paraId="46F4F696" w14:textId="77777777" w:rsidR="00D9571B" w:rsidRDefault="00D9571B" w:rsidP="001418E3"/>
    <w:p w14:paraId="184B5E1C" w14:textId="630502D3" w:rsidR="00402F47" w:rsidRDefault="00960574" w:rsidP="00402F47">
      <w:pPr>
        <w:pStyle w:val="Titre1"/>
        <w:numPr>
          <w:ilvl w:val="0"/>
          <w:numId w:val="1"/>
        </w:numPr>
        <w:ind w:left="0" w:firstLine="0"/>
      </w:pPr>
      <w:bookmarkStart w:id="4" w:name="_Toc226119749"/>
      <w:r>
        <w:t>Les images</w:t>
      </w:r>
      <w:bookmarkEnd w:id="4"/>
      <w:r>
        <w:t xml:space="preserve"> </w:t>
      </w:r>
    </w:p>
    <w:p w14:paraId="4C6F2A40" w14:textId="3ECDD041" w:rsidR="00402F47" w:rsidRDefault="003903C7" w:rsidP="00402F47">
      <w:r>
        <w:t xml:space="preserve">La description textuelle </w:t>
      </w:r>
      <w:r w:rsidR="00960574">
        <w:t>permet d’accéder au sens</w:t>
      </w:r>
      <w:r>
        <w:t xml:space="preserve"> pour les personnes qui ne peuvent </w:t>
      </w:r>
      <w:r w:rsidR="00960574">
        <w:t>voir l’image correctement</w:t>
      </w:r>
      <w:r>
        <w:t xml:space="preserve">. </w:t>
      </w:r>
      <w:r w:rsidR="00960574">
        <w:t xml:space="preserve">Vous pouvez y ajouter un texte alternatif appelé « alt </w:t>
      </w:r>
      <w:proofErr w:type="spellStart"/>
      <w:r w:rsidR="00960574">
        <w:t>text</w:t>
      </w:r>
      <w:proofErr w:type="spellEnd"/>
      <w:r w:rsidR="00960574">
        <w:t xml:space="preserve"> », mais aussi en faire l’explication en synchrone, ce qui implique de pouvoir </w:t>
      </w:r>
      <w:r w:rsidR="00AD4FC5">
        <w:t>annoter le document et donc de le mettre à disposition des usagers.</w:t>
      </w:r>
    </w:p>
    <w:p w14:paraId="78BB32B0" w14:textId="300B1018" w:rsidR="00C30C0B" w:rsidRDefault="00C30C0B" w:rsidP="00C30C0B">
      <w:pPr>
        <w:pStyle w:val="Titre2"/>
      </w:pPr>
      <w:bookmarkStart w:id="5" w:name="_Toc226119750"/>
      <w:r>
        <w:lastRenderedPageBreak/>
        <w:t>Les textes alternatifs</w:t>
      </w:r>
      <w:bookmarkEnd w:id="5"/>
    </w:p>
    <w:p w14:paraId="351178CA" w14:textId="21BBD744" w:rsidR="003903C7" w:rsidRDefault="003903C7" w:rsidP="003903C7">
      <w:pPr>
        <w:pStyle w:val="Paragraphedeliste"/>
        <w:numPr>
          <w:ilvl w:val="0"/>
          <w:numId w:val="9"/>
        </w:numPr>
      </w:pPr>
      <w:r>
        <w:t>Les descriptions concises sont à privilégier</w:t>
      </w:r>
      <w:r w:rsidR="00C30C0B">
        <w:t xml:space="preserve"> pour les textes alternatifs. Privilégiez les éléments vraiment informatifs.</w:t>
      </w:r>
    </w:p>
    <w:p w14:paraId="7E691904" w14:textId="3E3E0B2B" w:rsidR="00C30C0B" w:rsidRDefault="00C30C0B" w:rsidP="00C30C0B">
      <w:pPr>
        <w:pStyle w:val="Paragraphedeliste"/>
        <w:numPr>
          <w:ilvl w:val="0"/>
          <w:numId w:val="9"/>
        </w:numPr>
      </w:pPr>
      <w:r>
        <w:t>Privilégier un vocabulaire précis et déjà connu des personnes cibles de la vidéo.</w:t>
      </w:r>
    </w:p>
    <w:p w14:paraId="6D3F44B0" w14:textId="63D3A434" w:rsidR="00C30C0B" w:rsidRDefault="00C30C0B" w:rsidP="00C30C0B">
      <w:pPr>
        <w:pStyle w:val="Paragraphedeliste"/>
        <w:numPr>
          <w:ilvl w:val="0"/>
          <w:numId w:val="9"/>
        </w:numPr>
      </w:pPr>
      <w:r>
        <w:t>Ajoutez du contexte si nécessaire pour que l’usager comprenne en quoi l’image est pertinente.</w:t>
      </w:r>
    </w:p>
    <w:p w14:paraId="24F8C796" w14:textId="77C8DD92" w:rsidR="00C30C0B" w:rsidRDefault="00C30C0B" w:rsidP="00C30C0B">
      <w:pPr>
        <w:pStyle w:val="Paragraphedeliste"/>
        <w:numPr>
          <w:ilvl w:val="0"/>
          <w:numId w:val="9"/>
        </w:numPr>
      </w:pPr>
      <w:r>
        <w:t>N’ajoutez de texte que pour les images informatives et en lien avec votre contenu, inutile de décrire une image décorative.</w:t>
      </w:r>
    </w:p>
    <w:p w14:paraId="5E140F2A" w14:textId="2B4D95BB" w:rsidR="00C30C0B" w:rsidRDefault="00C30C0B" w:rsidP="00C30C0B">
      <w:pPr>
        <w:pStyle w:val="Titre2"/>
      </w:pPr>
      <w:bookmarkStart w:id="6" w:name="_Toc226119751"/>
      <w:r>
        <w:t>De façon plus générale</w:t>
      </w:r>
      <w:bookmarkEnd w:id="6"/>
    </w:p>
    <w:p w14:paraId="3AE40354" w14:textId="4CF874A5" w:rsidR="003903C7" w:rsidRDefault="003903C7" w:rsidP="003903C7">
      <w:pPr>
        <w:pStyle w:val="Paragraphedeliste"/>
        <w:numPr>
          <w:ilvl w:val="0"/>
          <w:numId w:val="9"/>
        </w:numPr>
      </w:pPr>
      <w:r w:rsidRPr="003903C7">
        <w:rPr>
          <w:rFonts w:ascii="SymbolMT" w:hAnsi="SymbolMT" w:cs="SymbolMT"/>
        </w:rPr>
        <w:t xml:space="preserve"> </w:t>
      </w:r>
      <w:r>
        <w:t xml:space="preserve">Éviter de </w:t>
      </w:r>
      <w:r w:rsidR="00AD4FC5">
        <w:t xml:space="preserve">ne transmettre l’information que par la couleur. </w:t>
      </w:r>
    </w:p>
    <w:p w14:paraId="729FC15E" w14:textId="0F3E4A0D" w:rsidR="00AD4FC5" w:rsidRDefault="00AD4FC5" w:rsidP="00AD4FC5">
      <w:pPr>
        <w:pStyle w:val="Paragraphedeliste"/>
        <w:numPr>
          <w:ilvl w:val="1"/>
          <w:numId w:val="9"/>
        </w:numPr>
      </w:pPr>
      <w:r>
        <w:t>Sur un graphique en courbes par exemple, ajoutez des symboles tels que des croix</w:t>
      </w:r>
      <w:r w:rsidR="00C30C0B">
        <w:t>, ronds carrés ou mettez des pointillés pour les différencier.</w:t>
      </w:r>
    </w:p>
    <w:p w14:paraId="76654454" w14:textId="0C6EBA04" w:rsidR="003903C7" w:rsidRDefault="003903C7" w:rsidP="00C30C0B">
      <w:pPr>
        <w:pStyle w:val="Paragraphedeliste"/>
        <w:numPr>
          <w:ilvl w:val="0"/>
          <w:numId w:val="9"/>
        </w:numPr>
      </w:pPr>
      <w:r>
        <w:rPr>
          <w:rFonts w:ascii="SymbolMT" w:hAnsi="SymbolMT" w:cs="SymbolMT"/>
        </w:rPr>
        <w:t xml:space="preserve"> </w:t>
      </w:r>
      <w:r>
        <w:t>Év</w:t>
      </w:r>
      <w:r w:rsidR="00C30C0B">
        <w:t>itez les images décoratives qui surchargent inutilement et ne sont pas porteuses de sens.</w:t>
      </w:r>
      <w:r w:rsidR="00D250B1">
        <w:t xml:space="preserve"> Si toutefois vous en utilisiez, renseignez la nature de l’image en la « marquant comme décorative », afin qu’elle ne soit pas lue par les lecteurs d’écran.</w:t>
      </w:r>
    </w:p>
    <w:p w14:paraId="552DECA5" w14:textId="77777777" w:rsidR="00C30C0B" w:rsidRDefault="00C30C0B" w:rsidP="00383FBD">
      <w:pPr>
        <w:pStyle w:val="Paragraphedeliste"/>
      </w:pPr>
    </w:p>
    <w:p w14:paraId="1E8113CE" w14:textId="1784BF03" w:rsidR="00402F47" w:rsidRDefault="00402F47" w:rsidP="00402F47"/>
    <w:p w14:paraId="3B7D07C5" w14:textId="437F9B8C" w:rsidR="00493EE7" w:rsidRDefault="00493EE7" w:rsidP="00493EE7">
      <w:pPr>
        <w:pStyle w:val="Titre1"/>
        <w:numPr>
          <w:ilvl w:val="0"/>
          <w:numId w:val="1"/>
        </w:numPr>
        <w:ind w:left="0" w:firstLine="0"/>
      </w:pPr>
      <w:bookmarkStart w:id="7" w:name="_Toc226119752"/>
      <w:r>
        <w:t>Les couleurs</w:t>
      </w:r>
      <w:bookmarkEnd w:id="7"/>
    </w:p>
    <w:p w14:paraId="386526B8" w14:textId="77777777" w:rsidR="00BB435D" w:rsidRDefault="008D4263" w:rsidP="00BB435D">
      <w:pPr>
        <w:pStyle w:val="Paragraphedeliste"/>
        <w:numPr>
          <w:ilvl w:val="0"/>
          <w:numId w:val="23"/>
        </w:numPr>
      </w:pPr>
      <w:r>
        <w:t xml:space="preserve">De façon générale et pour tous vos supports, il convient de respecter un contraste suffisant. Le ratio minimal entre le texte et le fond doit être </w:t>
      </w:r>
      <w:r w:rsidRPr="00C80BA0">
        <w:t>de 4.5 :1</w:t>
      </w:r>
      <w:r w:rsidR="00BB435D">
        <w:t>, mais on tolèrera 3 :1 pour les textes de plus de 18 points en taille d’écriture, ce qui est le cas dans les diaporamas.</w:t>
      </w:r>
    </w:p>
    <w:p w14:paraId="5AA09AA6" w14:textId="1588B3C4" w:rsidR="00F34DFE" w:rsidRDefault="008D4263" w:rsidP="00BB435D">
      <w:pPr>
        <w:pStyle w:val="Paragraphedeliste"/>
        <w:numPr>
          <w:ilvl w:val="1"/>
          <w:numId w:val="23"/>
        </w:numPr>
      </w:pPr>
      <w:r>
        <w:t>Pour vérifier, vous pouvez utiliser un outil comme « 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Contrast</w:t>
      </w:r>
      <w:proofErr w:type="spellEnd"/>
      <w:r>
        <w:t xml:space="preserve"> Analyser », qui s’installe librement sur votre PC. (</w:t>
      </w:r>
      <w:proofErr w:type="gramStart"/>
      <w:r>
        <w:t>pour</w:t>
      </w:r>
      <w:proofErr w:type="gramEnd"/>
      <w:r>
        <w:t xml:space="preserve"> info, aucune combinaison de couleurs de la charte graphique de l’UPHF n’est accessible)</w:t>
      </w:r>
    </w:p>
    <w:p w14:paraId="7D28395B" w14:textId="532A6864" w:rsidR="002D4D76" w:rsidRDefault="002545C6" w:rsidP="002545C6">
      <w:pPr>
        <w:pStyle w:val="Paragraphedeliste"/>
        <w:numPr>
          <w:ilvl w:val="0"/>
          <w:numId w:val="21"/>
        </w:numPr>
        <w:spacing w:before="0" w:after="160"/>
      </w:pPr>
      <w:r>
        <w:lastRenderedPageBreak/>
        <w:t>Évitez les arrière-plans texturés, hachurés ou qui pourraient nuire à la lisibilité du texte.</w:t>
      </w:r>
    </w:p>
    <w:p w14:paraId="1CF3B326" w14:textId="1E129D0C" w:rsidR="002545C6" w:rsidRDefault="002545C6" w:rsidP="002545C6">
      <w:pPr>
        <w:pStyle w:val="Paragraphedeliste"/>
        <w:numPr>
          <w:ilvl w:val="1"/>
          <w:numId w:val="21"/>
        </w:numPr>
        <w:spacing w:before="0" w:after="160"/>
      </w:pPr>
      <w:r>
        <w:t>Pour un diaporama, utilisez plutôt un gris sombre sur blanc cassé, ce sera moins fatigant qu’un noir sur blanc.</w:t>
      </w:r>
    </w:p>
    <w:p w14:paraId="4B1F9DD1" w14:textId="77777777" w:rsidR="002545C6" w:rsidRDefault="002545C6" w:rsidP="002545C6">
      <w:pPr>
        <w:pStyle w:val="Paragraphedeliste"/>
        <w:spacing w:before="0" w:after="160"/>
        <w:ind w:left="1440"/>
      </w:pPr>
    </w:p>
    <w:p w14:paraId="45F09F81" w14:textId="45939301" w:rsidR="002545C6" w:rsidRDefault="002545C6" w:rsidP="002545C6">
      <w:pPr>
        <w:pStyle w:val="Paragraphedeliste"/>
        <w:numPr>
          <w:ilvl w:val="0"/>
          <w:numId w:val="21"/>
        </w:numPr>
        <w:spacing w:before="0" w:after="160"/>
      </w:pPr>
      <w:r>
        <w:t>Une information ne doit jamais être transmise uniquement par la couleur. Vous pouvez utiliser le filtre « nuances de fris » qui permet de simuler la vue d’une personne ne distinguant pas les couleurs.</w:t>
      </w:r>
    </w:p>
    <w:p w14:paraId="497B616F" w14:textId="63E11001" w:rsidR="002545C6" w:rsidRDefault="002545C6" w:rsidP="002545C6">
      <w:pPr>
        <w:pStyle w:val="Paragraphedeliste"/>
        <w:numPr>
          <w:ilvl w:val="1"/>
          <w:numId w:val="21"/>
        </w:numPr>
        <w:spacing w:before="0" w:after="160"/>
      </w:pPr>
      <w:r>
        <w:t xml:space="preserve">Par exemple, dans une légende, pensez également à utiliser des hachures, des points ou autres pour différencier </w:t>
      </w:r>
      <w:r w:rsidR="00BB435D">
        <w:t>les parties de votre camembert, de votre carte ou de votre graphique.</w:t>
      </w:r>
    </w:p>
    <w:p w14:paraId="736FA6A6" w14:textId="77777777" w:rsidR="002545C6" w:rsidRDefault="002545C6" w:rsidP="002545C6">
      <w:pPr>
        <w:pStyle w:val="Paragraphedeliste"/>
        <w:numPr>
          <w:ilvl w:val="0"/>
          <w:numId w:val="22"/>
        </w:numPr>
      </w:pPr>
      <w:r>
        <w:t>Évitez les combinaisons de couleurs difficiles à lire pour les personnes atteintes de daltonisme, préférer la sobriété. Tester « l’impression en niveau de gris » pour avoir un aperçu de la lisibilité de vos supports.</w:t>
      </w:r>
    </w:p>
    <w:p w14:paraId="1D592DFC" w14:textId="76409FA3" w:rsidR="002545C6" w:rsidRDefault="002545C6" w:rsidP="002545C6">
      <w:pPr>
        <w:pStyle w:val="Paragraphedeliste"/>
        <w:numPr>
          <w:ilvl w:val="1"/>
          <w:numId w:val="22"/>
        </w:numPr>
      </w:pPr>
      <w:r>
        <w:t>Privilégiez les écritures en noir ou bleu foncé. Évitez les couleurs trop claires.</w:t>
      </w:r>
    </w:p>
    <w:p w14:paraId="6A81B09D" w14:textId="77777777" w:rsidR="002545C6" w:rsidRDefault="002545C6" w:rsidP="002545C6">
      <w:pPr>
        <w:pStyle w:val="Paragraphedeliste"/>
        <w:keepNext/>
      </w:pPr>
      <w:r>
        <w:rPr>
          <w:noProof/>
        </w:rPr>
        <w:drawing>
          <wp:inline distT="0" distB="0" distL="0" distR="0" wp14:anchorId="0701C8DF" wp14:editId="6A83D53F">
            <wp:extent cx="3627434" cy="2979678"/>
            <wp:effectExtent l="0" t="0" r="0" b="0"/>
            <wp:docPr id="3" name="Image 3" descr="Ce visuel compare la façon dont une personne avec une vision normale  et une personne daltonienne vont percevoir différentes teintes ( noir, orange, bleu ciel, vert, jaune, bleu foncé, orange foncé et rose).&#10;Il apparaît que les couleurs les mieux perçues par tous sont le noir et le bleu fonc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e visuel compare la façon dont une personne avec une vision normale  et une personne daltonienne vont percevoir différentes teintes ( noir, orange, bleu ciel, vert, jaune, bleu foncé, orange foncé et rose).&#10;Il apparaît que les couleurs les mieux perçues par tous sont le noir et le bleu foncé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434" cy="297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91B70" w14:textId="064DA57F" w:rsidR="002545C6" w:rsidRPr="002545C6" w:rsidRDefault="002545C6" w:rsidP="002545C6">
      <w:pPr>
        <w:pStyle w:val="Lgende"/>
      </w:pPr>
      <w:r w:rsidRPr="002545C6">
        <w:t xml:space="preserve">Figure </w:t>
      </w:r>
      <w:fldSimple w:instr=" SEQ Figure \* ARABIC ">
        <w:r w:rsidR="00C92A86">
          <w:rPr>
            <w:noProof/>
          </w:rPr>
          <w:t>1</w:t>
        </w:r>
      </w:fldSimple>
      <w:r w:rsidRPr="002545C6">
        <w:t xml:space="preserve"> : Simulation de la perception des couleurs par des personnes atteintes de daltonisme</w:t>
      </w:r>
    </w:p>
    <w:p w14:paraId="3645A9F5" w14:textId="64FD92C5" w:rsidR="00BB435D" w:rsidRDefault="00BB435D">
      <w:pPr>
        <w:spacing w:before="0" w:after="160" w:line="259" w:lineRule="auto"/>
        <w:rPr>
          <w:b/>
          <w:bCs/>
          <w:sz w:val="28"/>
          <w:szCs w:val="28"/>
        </w:rPr>
      </w:pPr>
    </w:p>
    <w:p w14:paraId="4EA82B7B" w14:textId="7C7F2F47" w:rsidR="00B74E95" w:rsidRPr="00A652CC" w:rsidRDefault="00B74E95" w:rsidP="00383FBD">
      <w:pPr>
        <w:pStyle w:val="Titre1"/>
      </w:pPr>
      <w:bookmarkStart w:id="8" w:name="_Toc226119753"/>
      <w:r w:rsidRPr="00A652CC">
        <w:lastRenderedPageBreak/>
        <w:t>Sites et écrits de référence ayant servi à l’élaboration du présent document :</w:t>
      </w:r>
      <w:bookmarkEnd w:id="8"/>
    </w:p>
    <w:p w14:paraId="2498DB29" w14:textId="77777777" w:rsidR="00B74E95" w:rsidRDefault="00B74E95" w:rsidP="00B74E95">
      <w:r>
        <w:t>Le présent document a été rédigé en prenant appui sur des documents provenant du Ministère de l’agriculture et de la souveraineté alimentaire, du Service d’Information du Gouvernement, de l’Université de Paris-Saclay, du Ministère de l’Éducation Nationale, du Syndicat national de l’édition et de l’association des traducteurs adaptateurs de l’audiovisuel.</w:t>
      </w:r>
    </w:p>
    <w:p w14:paraId="64F355CD" w14:textId="77777777" w:rsidR="003E2697" w:rsidRDefault="003E2697">
      <w:pPr>
        <w:spacing w:before="0" w:after="160" w:line="259" w:lineRule="auto"/>
      </w:pPr>
      <w:bookmarkStart w:id="9" w:name="OLE_LINK1"/>
      <w:r>
        <w:br w:type="page"/>
      </w:r>
    </w:p>
    <w:p w14:paraId="171C86B1" w14:textId="7C690BB7" w:rsidR="00B74E95" w:rsidRDefault="00B74E95" w:rsidP="00B74E95">
      <w:r>
        <w:lastRenderedPageBreak/>
        <w:t>Sites internet consultés :</w:t>
      </w:r>
    </w:p>
    <w:p w14:paraId="04656D37" w14:textId="00E1CF61" w:rsidR="00B74E95" w:rsidRDefault="00383FBD" w:rsidP="00383FBD">
      <w:pPr>
        <w:pStyle w:val="Paragraphedeliste"/>
        <w:numPr>
          <w:ilvl w:val="0"/>
          <w:numId w:val="21"/>
        </w:numPr>
      </w:pPr>
      <w:bookmarkStart w:id="10" w:name="_Hlk224827823"/>
      <w:bookmarkEnd w:id="9"/>
      <w:r>
        <w:t xml:space="preserve">Référentiel général d’amélioration de l’accessibilité : </w:t>
      </w:r>
      <w:hyperlink r:id="rId11" w:history="1">
        <w:r w:rsidRPr="00C44240">
          <w:rPr>
            <w:rStyle w:val="Lienhypertexte"/>
          </w:rPr>
          <w:t>https://accessibilite.numerique.gouv.fr/</w:t>
        </w:r>
      </w:hyperlink>
      <w:bookmarkEnd w:id="10"/>
      <w:r>
        <w:t xml:space="preserve"> </w:t>
      </w:r>
      <w:r w:rsidR="00B74E95">
        <w:t xml:space="preserve"> </w:t>
      </w:r>
    </w:p>
    <w:p w14:paraId="421B94A6" w14:textId="77777777" w:rsidR="00B74E95" w:rsidRDefault="00B74E95" w:rsidP="00B74E95">
      <w:pPr>
        <w:pStyle w:val="Paragraphedeliste"/>
        <w:numPr>
          <w:ilvl w:val="0"/>
          <w:numId w:val="11"/>
        </w:numPr>
      </w:pPr>
      <w:r>
        <w:t>Documents utilisés :</w:t>
      </w:r>
    </w:p>
    <w:p w14:paraId="37226A97" w14:textId="77777777" w:rsidR="00B74E95" w:rsidRDefault="00C92A86" w:rsidP="00B74E95">
      <w:hyperlink r:id="rId12" w:history="1">
        <w:r w:rsidR="00B74E95">
          <w:rPr>
            <w:rStyle w:val="Lienhypertexte"/>
          </w:rPr>
          <w:t>Adaptations des supports pédagogiques</w:t>
        </w:r>
      </w:hyperlink>
      <w:r w:rsidR="00B74E95">
        <w:t xml:space="preserve"> (</w:t>
      </w:r>
      <w:hyperlink r:id="rId13" w:history="1">
        <w:r w:rsidR="00B74E95" w:rsidRPr="00BB5392">
          <w:rPr>
            <w:rStyle w:val="Lienhypertexte"/>
          </w:rPr>
          <w:t>http://accesslab.ensfea.fr/wp-content/uploads/sites/13/2025/03/Adaptations-des-supports-pedagogiques.pdf</w:t>
        </w:r>
      </w:hyperlink>
      <w:r w:rsidR="00B74E95">
        <w:t xml:space="preserve"> )</w:t>
      </w:r>
    </w:p>
    <w:p w14:paraId="3E5FE4DE" w14:textId="5FC2725D" w:rsidR="00B74E95" w:rsidRDefault="00B74E95" w:rsidP="00B74E95">
      <w:pPr>
        <w:pStyle w:val="Paragraphedeliste"/>
        <w:numPr>
          <w:ilvl w:val="0"/>
          <w:numId w:val="11"/>
        </w:numPr>
      </w:pPr>
      <w:r>
        <w:t>C</w:t>
      </w:r>
      <w:r w:rsidRPr="00C36806">
        <w:t>harte d'accessibilité de la communication de l'état</w:t>
      </w:r>
      <w:r>
        <w:t xml:space="preserve"> 2022</w:t>
      </w:r>
    </w:p>
    <w:p w14:paraId="41AA4203" w14:textId="011430AE" w:rsidR="003E2697" w:rsidRDefault="00C92A86" w:rsidP="003E2697">
      <w:hyperlink r:id="rId14" w:history="1">
        <w:proofErr w:type="gramStart"/>
        <w:r w:rsidR="003E2697" w:rsidRPr="007F01A6">
          <w:rPr>
            <w:rStyle w:val="Lienhypertexte"/>
          </w:rPr>
          <w:t>charte</w:t>
        </w:r>
        <w:proofErr w:type="gramEnd"/>
        <w:r w:rsidR="003E2697" w:rsidRPr="007F01A6">
          <w:rPr>
            <w:rStyle w:val="Lienhypertexte"/>
          </w:rPr>
          <w:t xml:space="preserve"> d’accessibilité</w:t>
        </w:r>
      </w:hyperlink>
    </w:p>
    <w:p w14:paraId="3417D567" w14:textId="0955FF96" w:rsidR="00B74E95" w:rsidRDefault="00B74E95" w:rsidP="003E2697">
      <w:pPr>
        <w:pStyle w:val="Paragraphedeliste"/>
        <w:numPr>
          <w:ilvl w:val="0"/>
          <w:numId w:val="11"/>
        </w:numPr>
      </w:pPr>
      <w:r>
        <w:t>Synthèse sur les textes alternatifs</w:t>
      </w:r>
    </w:p>
    <w:p w14:paraId="1281AF92" w14:textId="3E547521" w:rsidR="00B74E95" w:rsidRDefault="00C92A86" w:rsidP="006D39E9">
      <w:hyperlink r:id="rId15" w:history="1">
        <w:r w:rsidR="003E2697" w:rsidRPr="007F01A6">
          <w:rPr>
            <w:rStyle w:val="Lienhypertexte"/>
          </w:rPr>
          <w:t>Les textes alternatifs</w:t>
        </w:r>
      </w:hyperlink>
    </w:p>
    <w:p w14:paraId="14393408" w14:textId="77777777" w:rsidR="00B74E95" w:rsidRDefault="00B74E95" w:rsidP="00B74E95">
      <w:pPr>
        <w:pStyle w:val="Paragraphedeliste"/>
        <w:numPr>
          <w:ilvl w:val="0"/>
          <w:numId w:val="11"/>
        </w:numPr>
        <w:tabs>
          <w:tab w:val="left" w:pos="6432"/>
        </w:tabs>
      </w:pPr>
      <w:r>
        <w:t>Charte de l’accessibilité de la communication</w:t>
      </w:r>
    </w:p>
    <w:p w14:paraId="38F1F164" w14:textId="490B1CC5" w:rsidR="006D39E9" w:rsidRDefault="00C92A86" w:rsidP="006D39E9">
      <w:pPr>
        <w:tabs>
          <w:tab w:val="left" w:pos="6432"/>
        </w:tabs>
      </w:pPr>
      <w:hyperlink r:id="rId16" w:history="1">
        <w:r w:rsidR="006D39E9" w:rsidRPr="007F01A6">
          <w:rPr>
            <w:rStyle w:val="Lienhypertexte"/>
          </w:rPr>
          <w:t>La charte de l’accessibilité de la communication</w:t>
        </w:r>
      </w:hyperlink>
    </w:p>
    <w:p w14:paraId="351701AD" w14:textId="15CEC896" w:rsidR="00611CFF" w:rsidRDefault="00611CFF" w:rsidP="006D39E9">
      <w:pPr>
        <w:tabs>
          <w:tab w:val="left" w:pos="6432"/>
        </w:tabs>
      </w:pPr>
    </w:p>
    <w:sectPr w:rsidR="00611CFF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77D3" w14:textId="77777777" w:rsidR="00BB2ED9" w:rsidRDefault="00BB2ED9" w:rsidP="00BB2ED9">
      <w:pPr>
        <w:spacing w:before="0" w:after="0" w:line="240" w:lineRule="auto"/>
      </w:pPr>
      <w:r>
        <w:separator/>
      </w:r>
    </w:p>
  </w:endnote>
  <w:endnote w:type="continuationSeparator" w:id="0">
    <w:p w14:paraId="212AB51A" w14:textId="77777777" w:rsidR="00BB2ED9" w:rsidRDefault="00BB2ED9" w:rsidP="00BB2E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705029"/>
      <w:docPartObj>
        <w:docPartGallery w:val="Page Numbers (Bottom of Page)"/>
        <w:docPartUnique/>
      </w:docPartObj>
    </w:sdtPr>
    <w:sdtEndPr/>
    <w:sdtContent>
      <w:p w14:paraId="5AF025A3" w14:textId="705D112D" w:rsidR="00BB2ED9" w:rsidRDefault="00BB2ED9">
        <w:pPr>
          <w:pStyle w:val="Pieddepage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C92A86">
          <w:fldChar w:fldCharType="begin"/>
        </w:r>
        <w:r w:rsidR="00C92A86">
          <w:instrText xml:space="preserve"> NUMPAGES   \* MERGEFORMAT </w:instrText>
        </w:r>
        <w:r w:rsidR="00C92A86">
          <w:fldChar w:fldCharType="separate"/>
        </w:r>
        <w:r>
          <w:rPr>
            <w:noProof/>
          </w:rPr>
          <w:t>6</w:t>
        </w:r>
        <w:r w:rsidR="00C92A86">
          <w:rPr>
            <w:noProof/>
          </w:rPr>
          <w:fldChar w:fldCharType="end"/>
        </w:r>
      </w:p>
    </w:sdtContent>
  </w:sdt>
  <w:p w14:paraId="765F4551" w14:textId="77777777" w:rsidR="00BB2ED9" w:rsidRDefault="00BB2E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9351" w14:textId="77777777" w:rsidR="00BB2ED9" w:rsidRDefault="00BB2ED9" w:rsidP="00BB2ED9">
      <w:pPr>
        <w:spacing w:before="0" w:after="0" w:line="240" w:lineRule="auto"/>
      </w:pPr>
      <w:r>
        <w:separator/>
      </w:r>
    </w:p>
  </w:footnote>
  <w:footnote w:type="continuationSeparator" w:id="0">
    <w:p w14:paraId="206EE4E1" w14:textId="77777777" w:rsidR="00BB2ED9" w:rsidRDefault="00BB2ED9" w:rsidP="00BB2E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3645" w14:textId="3B39CEC8" w:rsidR="00BB2ED9" w:rsidRPr="00BB2ED9" w:rsidRDefault="00BB2ED9" w:rsidP="00BB2ED9">
    <w:pPr>
      <w:pStyle w:val="En-tte"/>
      <w:jc w:val="right"/>
    </w:pPr>
    <w:r>
      <w:rPr>
        <w:noProof/>
      </w:rPr>
      <w:drawing>
        <wp:inline distT="0" distB="0" distL="0" distR="0" wp14:anchorId="33BE9730" wp14:editId="2E4F8A93">
          <wp:extent cx="1190065" cy="428625"/>
          <wp:effectExtent l="0" t="0" r="0" b="0"/>
          <wp:docPr id="1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654" cy="43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380"/>
    <w:multiLevelType w:val="hybridMultilevel"/>
    <w:tmpl w:val="FB603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A7C"/>
    <w:multiLevelType w:val="hybridMultilevel"/>
    <w:tmpl w:val="D6D66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0D20"/>
    <w:multiLevelType w:val="hybridMultilevel"/>
    <w:tmpl w:val="7A4E8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90269"/>
    <w:multiLevelType w:val="hybridMultilevel"/>
    <w:tmpl w:val="367211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F1CCD"/>
    <w:multiLevelType w:val="hybridMultilevel"/>
    <w:tmpl w:val="30C2FD86"/>
    <w:lvl w:ilvl="0" w:tplc="061468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40D7"/>
    <w:multiLevelType w:val="hybridMultilevel"/>
    <w:tmpl w:val="63EA6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77C89"/>
    <w:multiLevelType w:val="hybridMultilevel"/>
    <w:tmpl w:val="CA6E8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A1936"/>
    <w:multiLevelType w:val="hybridMultilevel"/>
    <w:tmpl w:val="CC821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7A53"/>
    <w:multiLevelType w:val="hybridMultilevel"/>
    <w:tmpl w:val="A8926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77A9E"/>
    <w:multiLevelType w:val="hybridMultilevel"/>
    <w:tmpl w:val="9E603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E623C"/>
    <w:multiLevelType w:val="hybridMultilevel"/>
    <w:tmpl w:val="3DAE9D4A"/>
    <w:lvl w:ilvl="0" w:tplc="061468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7AE4"/>
    <w:multiLevelType w:val="hybridMultilevel"/>
    <w:tmpl w:val="9188B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6164E"/>
    <w:multiLevelType w:val="hybridMultilevel"/>
    <w:tmpl w:val="B8A8B672"/>
    <w:lvl w:ilvl="0" w:tplc="061468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61A37"/>
    <w:multiLevelType w:val="hybridMultilevel"/>
    <w:tmpl w:val="C8E477F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07E2ED1"/>
    <w:multiLevelType w:val="hybridMultilevel"/>
    <w:tmpl w:val="A1C8F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127CA"/>
    <w:multiLevelType w:val="hybridMultilevel"/>
    <w:tmpl w:val="0090CE9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24725BA"/>
    <w:multiLevelType w:val="hybridMultilevel"/>
    <w:tmpl w:val="215C3A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876B0"/>
    <w:multiLevelType w:val="hybridMultilevel"/>
    <w:tmpl w:val="FBA23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95A34"/>
    <w:multiLevelType w:val="hybridMultilevel"/>
    <w:tmpl w:val="A12A6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A12EF"/>
    <w:multiLevelType w:val="hybridMultilevel"/>
    <w:tmpl w:val="1B587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54B44"/>
    <w:multiLevelType w:val="hybridMultilevel"/>
    <w:tmpl w:val="9E081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D4F37"/>
    <w:multiLevelType w:val="hybridMultilevel"/>
    <w:tmpl w:val="67F48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92DE1"/>
    <w:multiLevelType w:val="hybridMultilevel"/>
    <w:tmpl w:val="91DE9F1C"/>
    <w:lvl w:ilvl="0" w:tplc="E138C01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10"/>
  </w:num>
  <w:num w:numId="5">
    <w:abstractNumId w:val="19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8"/>
  </w:num>
  <w:num w:numId="12">
    <w:abstractNumId w:val="15"/>
  </w:num>
  <w:num w:numId="13">
    <w:abstractNumId w:val="21"/>
  </w:num>
  <w:num w:numId="14">
    <w:abstractNumId w:val="2"/>
  </w:num>
  <w:num w:numId="15">
    <w:abstractNumId w:val="7"/>
  </w:num>
  <w:num w:numId="16">
    <w:abstractNumId w:val="18"/>
  </w:num>
  <w:num w:numId="17">
    <w:abstractNumId w:val="9"/>
  </w:num>
  <w:num w:numId="18">
    <w:abstractNumId w:val="4"/>
  </w:num>
  <w:num w:numId="19">
    <w:abstractNumId w:val="16"/>
  </w:num>
  <w:num w:numId="20">
    <w:abstractNumId w:val="0"/>
  </w:num>
  <w:num w:numId="21">
    <w:abstractNumId w:val="20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1D"/>
    <w:rsid w:val="00012629"/>
    <w:rsid w:val="000745A4"/>
    <w:rsid w:val="000A3C3F"/>
    <w:rsid w:val="000D3964"/>
    <w:rsid w:val="00115C10"/>
    <w:rsid w:val="001418E3"/>
    <w:rsid w:val="00157A1D"/>
    <w:rsid w:val="00187721"/>
    <w:rsid w:val="001C6531"/>
    <w:rsid w:val="0020338D"/>
    <w:rsid w:val="002545C6"/>
    <w:rsid w:val="002759EC"/>
    <w:rsid w:val="00285E9A"/>
    <w:rsid w:val="002A0041"/>
    <w:rsid w:val="002D4D76"/>
    <w:rsid w:val="0030578B"/>
    <w:rsid w:val="00342B49"/>
    <w:rsid w:val="0035195D"/>
    <w:rsid w:val="003730F5"/>
    <w:rsid w:val="00383FBD"/>
    <w:rsid w:val="003903C7"/>
    <w:rsid w:val="003E2697"/>
    <w:rsid w:val="00402F47"/>
    <w:rsid w:val="00493EE7"/>
    <w:rsid w:val="004D4E6E"/>
    <w:rsid w:val="00517A01"/>
    <w:rsid w:val="00610B72"/>
    <w:rsid w:val="00611CFF"/>
    <w:rsid w:val="006D39E9"/>
    <w:rsid w:val="006E6D19"/>
    <w:rsid w:val="0072588F"/>
    <w:rsid w:val="007370C9"/>
    <w:rsid w:val="0074040D"/>
    <w:rsid w:val="007B11E0"/>
    <w:rsid w:val="007D05BB"/>
    <w:rsid w:val="007D7C8B"/>
    <w:rsid w:val="007F0B52"/>
    <w:rsid w:val="008A211B"/>
    <w:rsid w:val="008D4263"/>
    <w:rsid w:val="008E582A"/>
    <w:rsid w:val="00927443"/>
    <w:rsid w:val="00960574"/>
    <w:rsid w:val="009A4474"/>
    <w:rsid w:val="00A00F8A"/>
    <w:rsid w:val="00A46DCE"/>
    <w:rsid w:val="00A97E6B"/>
    <w:rsid w:val="00AC7225"/>
    <w:rsid w:val="00AD4FC5"/>
    <w:rsid w:val="00AE78C4"/>
    <w:rsid w:val="00B1019E"/>
    <w:rsid w:val="00B31E61"/>
    <w:rsid w:val="00B71232"/>
    <w:rsid w:val="00B74E95"/>
    <w:rsid w:val="00B83A22"/>
    <w:rsid w:val="00BB0698"/>
    <w:rsid w:val="00BB2ED9"/>
    <w:rsid w:val="00BB435D"/>
    <w:rsid w:val="00BC0159"/>
    <w:rsid w:val="00BE5B2C"/>
    <w:rsid w:val="00C30C0B"/>
    <w:rsid w:val="00C92A86"/>
    <w:rsid w:val="00C97522"/>
    <w:rsid w:val="00CD0E3E"/>
    <w:rsid w:val="00D250B1"/>
    <w:rsid w:val="00D7448F"/>
    <w:rsid w:val="00D8546C"/>
    <w:rsid w:val="00D9571B"/>
    <w:rsid w:val="00E54A51"/>
    <w:rsid w:val="00E611FA"/>
    <w:rsid w:val="00E83288"/>
    <w:rsid w:val="00E95952"/>
    <w:rsid w:val="00EA4A24"/>
    <w:rsid w:val="00F34DFE"/>
    <w:rsid w:val="00F4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E6B7B86"/>
  <w15:chartTrackingRefBased/>
  <w15:docId w15:val="{8D5FFD00-7E56-4B0A-9E82-F33E92A5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97"/>
    <w:pPr>
      <w:spacing w:before="120" w:after="280" w:line="360" w:lineRule="auto"/>
    </w:pPr>
    <w:rPr>
      <w:rFonts w:ascii="Tahoma" w:hAnsi="Tahom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87721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2697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5C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5195D"/>
    <w:rPr>
      <w:rFonts w:asciiTheme="majorHAnsi" w:hAnsiTheme="majorHAnsi"/>
      <w:b w:val="0"/>
      <w:bCs/>
      <w:color w:val="1F3864" w:themeColor="accent1" w:themeShade="80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187721"/>
    <w:rPr>
      <w:rFonts w:ascii="Arial" w:eastAsiaTheme="majorEastAsia" w:hAnsi="Arial" w:cstheme="majorBidi"/>
      <w:color w:val="000000" w:themeColor="text1"/>
      <w:sz w:val="32"/>
      <w:szCs w:val="32"/>
    </w:rPr>
  </w:style>
  <w:style w:type="table" w:styleId="Grilledutableau">
    <w:name w:val="Table Grid"/>
    <w:basedOn w:val="TableauNormal"/>
    <w:uiPriority w:val="39"/>
    <w:rsid w:val="0015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7A1D"/>
    <w:pPr>
      <w:ind w:left="720"/>
      <w:contextualSpacing/>
    </w:pPr>
  </w:style>
  <w:style w:type="character" w:customStyle="1" w:styleId="florissant">
    <w:name w:val="florissant"/>
    <w:basedOn w:val="Policepardfaut"/>
    <w:rsid w:val="001418E3"/>
  </w:style>
  <w:style w:type="character" w:styleId="Lienhypertexte">
    <w:name w:val="Hyperlink"/>
    <w:basedOn w:val="Policepardfaut"/>
    <w:uiPriority w:val="99"/>
    <w:unhideWhenUsed/>
    <w:rsid w:val="00B74E9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74E95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E2697"/>
    <w:rPr>
      <w:rFonts w:ascii="Tahoma" w:eastAsiaTheme="majorEastAsia" w:hAnsi="Tahoma" w:cstheme="majorBidi"/>
      <w:color w:val="2F5496" w:themeColor="accent1" w:themeShade="BF"/>
      <w:sz w:val="28"/>
      <w:szCs w:val="26"/>
    </w:rPr>
  </w:style>
  <w:style w:type="paragraph" w:styleId="En-tte">
    <w:name w:val="header"/>
    <w:basedOn w:val="Normal"/>
    <w:link w:val="En-tteCar"/>
    <w:uiPriority w:val="99"/>
    <w:unhideWhenUsed/>
    <w:rsid w:val="00BB2E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ED9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B2E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ED9"/>
    <w:rPr>
      <w:rFonts w:ascii="Arial" w:hAnsi="Arial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115C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E6D19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2545C6"/>
    <w:pPr>
      <w:spacing w:before="0" w:after="200" w:line="240" w:lineRule="auto"/>
    </w:pPr>
    <w:rPr>
      <w:i/>
      <w:iCs/>
      <w:color w:val="44546A" w:themeColor="text2"/>
      <w:sz w:val="28"/>
      <w:szCs w:val="18"/>
    </w:rPr>
  </w:style>
  <w:style w:type="paragraph" w:styleId="TM1">
    <w:name w:val="toc 1"/>
    <w:basedOn w:val="Normal"/>
    <w:next w:val="Normal"/>
    <w:autoRedefine/>
    <w:uiPriority w:val="39"/>
    <w:unhideWhenUsed/>
    <w:rsid w:val="003E269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83FBD"/>
    <w:pPr>
      <w:spacing w:after="100"/>
      <w:ind w:left="240"/>
    </w:pPr>
  </w:style>
  <w:style w:type="paragraph" w:styleId="Titre">
    <w:name w:val="Title"/>
    <w:basedOn w:val="Normal"/>
    <w:next w:val="Normal"/>
    <w:link w:val="TitreCar"/>
    <w:uiPriority w:val="10"/>
    <w:qFormat/>
    <w:rsid w:val="003E2697"/>
    <w:pPr>
      <w:spacing w:before="0"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2697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ccesslab.ensfea.fr/wp-content/uploads/sites/13/2025/03/Adaptations-des-supports-pedagogiques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cesslab.ensfea.fr/wp-content/uploads/sites/13/2025/03/Adaptations-des-supports-pedagogiques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t&amp;source=web&amp;rct=j&amp;opi=89978449&amp;url=https://www.info.gouv.fr/upload/media/content/0001/12/83591f3585c69b362127e2f3f6021fe4e5711967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essibilite.numerique.gouv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ne.fr/document/synthese-mise-en-accessibilite-des-images-dans-les-epubs-octobre-2022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google.com/url?sa=t&amp;source=web&amp;rct=j&amp;opi=89978449&amp;url=https://www.info.gouv.fr/upload/media/content/0001/12/83591f3585c69b362127e2f3f6021fe4e571196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B5C8-10E1-4A32-A61A-DE5D0EAA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1378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UPHF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Bottein</dc:creator>
  <cp:keywords/>
  <dc:description/>
  <cp:lastModifiedBy>Lucie Bottein</cp:lastModifiedBy>
  <cp:revision>3</cp:revision>
  <cp:lastPrinted>2026-04-08T14:40:00Z</cp:lastPrinted>
  <dcterms:created xsi:type="dcterms:W3CDTF">2026-04-08T14:39:00Z</dcterms:created>
  <dcterms:modified xsi:type="dcterms:W3CDTF">2026-04-08T14:40:00Z</dcterms:modified>
</cp:coreProperties>
</file>